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809CA" w14:textId="64945FC2" w:rsidR="003C47B2" w:rsidRDefault="003E7359">
      <w:pPr>
        <w:rPr>
          <w:rFonts w:asciiTheme="minorHAnsi" w:hAnsiTheme="minorHAnsi"/>
          <w:b/>
          <w:bCs/>
          <w:sz w:val="28"/>
          <w:szCs w:val="28"/>
        </w:rPr>
      </w:pPr>
      <w:r w:rsidRPr="003E7359">
        <w:rPr>
          <w:rFonts w:asciiTheme="minorHAnsi" w:hAnsiTheme="minorHAnsi"/>
          <w:b/>
          <w:bCs/>
          <w:sz w:val="28"/>
          <w:szCs w:val="28"/>
        </w:rPr>
        <w:t xml:space="preserve">Vragen en antwoorden nota van inlichtingen 2 </w:t>
      </w:r>
    </w:p>
    <w:p w14:paraId="3DEE8091" w14:textId="77777777" w:rsidR="003E7359" w:rsidRDefault="003E7359">
      <w:pPr>
        <w:rPr>
          <w:rFonts w:asciiTheme="minorHAnsi" w:hAnsiTheme="minorHAnsi"/>
          <w:b/>
          <w:bCs/>
          <w:sz w:val="28"/>
          <w:szCs w:val="28"/>
        </w:rPr>
      </w:pPr>
    </w:p>
    <w:p w14:paraId="4BE3EF36" w14:textId="77777777" w:rsidR="003E7359" w:rsidRPr="003E7359" w:rsidRDefault="003E7359">
      <w:pPr>
        <w:rPr>
          <w:rFonts w:asciiTheme="minorHAnsi" w:hAnsiTheme="minorHAnsi"/>
          <w:b/>
          <w:bCs/>
          <w:sz w:val="28"/>
          <w:szCs w:val="28"/>
        </w:rPr>
      </w:pPr>
    </w:p>
    <w:tbl>
      <w:tblPr>
        <w:tblW w:w="11619" w:type="dxa"/>
        <w:tblLayout w:type="fixed"/>
        <w:tblCellMar>
          <w:left w:w="70" w:type="dxa"/>
          <w:right w:w="70" w:type="dxa"/>
        </w:tblCellMar>
        <w:tblLook w:val="0000" w:firstRow="0" w:lastRow="0" w:firstColumn="0" w:lastColumn="0" w:noHBand="0" w:noVBand="0"/>
      </w:tblPr>
      <w:tblGrid>
        <w:gridCol w:w="1271"/>
        <w:gridCol w:w="1276"/>
        <w:gridCol w:w="1750"/>
        <w:gridCol w:w="801"/>
        <w:gridCol w:w="3544"/>
        <w:gridCol w:w="2977"/>
      </w:tblGrid>
      <w:tr w:rsidR="00BF1033" w:rsidRPr="00E66387" w14:paraId="05A54AA6" w14:textId="38411963" w:rsidTr="00BF1033">
        <w:trPr>
          <w:trHeight w:val="675"/>
        </w:trPr>
        <w:tc>
          <w:tcPr>
            <w:tcW w:w="1271" w:type="dxa"/>
            <w:tcBorders>
              <w:top w:val="single" w:sz="4" w:space="0" w:color="auto"/>
              <w:left w:val="single" w:sz="4" w:space="0" w:color="auto"/>
              <w:bottom w:val="single" w:sz="4" w:space="0" w:color="auto"/>
              <w:right w:val="single" w:sz="4" w:space="0" w:color="auto"/>
            </w:tcBorders>
            <w:shd w:val="clear" w:color="auto" w:fill="CCFFCC"/>
            <w:vAlign w:val="center"/>
          </w:tcPr>
          <w:p w14:paraId="7D839C70" w14:textId="77777777" w:rsidR="00BF1033" w:rsidRPr="00D32464" w:rsidRDefault="00BF1033" w:rsidP="00DB1B7E">
            <w:pPr>
              <w:spacing w:before="120"/>
              <w:rPr>
                <w:rFonts w:asciiTheme="minorHAnsi" w:hAnsiTheme="minorHAnsi"/>
                <w:bCs/>
                <w:sz w:val="22"/>
                <w:szCs w:val="22"/>
              </w:rPr>
            </w:pPr>
            <w:r w:rsidRPr="00D32464">
              <w:rPr>
                <w:rFonts w:asciiTheme="minorHAnsi" w:hAnsiTheme="minorHAnsi"/>
                <w:bCs/>
                <w:sz w:val="22"/>
                <w:szCs w:val="22"/>
              </w:rPr>
              <w:t>Vraag nr.</w:t>
            </w:r>
          </w:p>
        </w:tc>
        <w:tc>
          <w:tcPr>
            <w:tcW w:w="1276" w:type="dxa"/>
            <w:tcBorders>
              <w:top w:val="single" w:sz="4" w:space="0" w:color="auto"/>
              <w:left w:val="single" w:sz="4" w:space="0" w:color="auto"/>
              <w:bottom w:val="single" w:sz="4" w:space="0" w:color="auto"/>
              <w:right w:val="single" w:sz="4" w:space="0" w:color="auto"/>
            </w:tcBorders>
            <w:shd w:val="clear" w:color="auto" w:fill="CCFFCC"/>
          </w:tcPr>
          <w:p w14:paraId="3D157723" w14:textId="2BB19D10" w:rsidR="00BF1033" w:rsidRPr="00D32464" w:rsidRDefault="00BF1033" w:rsidP="00DB1B7E">
            <w:pPr>
              <w:spacing w:before="120"/>
            </w:pPr>
            <w:r w:rsidRPr="00D32464">
              <w:t>Document</w:t>
            </w:r>
          </w:p>
        </w:tc>
        <w:tc>
          <w:tcPr>
            <w:tcW w:w="1750" w:type="dxa"/>
            <w:tcBorders>
              <w:top w:val="single" w:sz="4" w:space="0" w:color="auto"/>
              <w:left w:val="single" w:sz="4" w:space="0" w:color="auto"/>
              <w:bottom w:val="single" w:sz="4" w:space="0" w:color="auto"/>
              <w:right w:val="single" w:sz="4" w:space="0" w:color="auto"/>
            </w:tcBorders>
            <w:shd w:val="clear" w:color="auto" w:fill="CCFFCC"/>
          </w:tcPr>
          <w:p w14:paraId="7B885CB1" w14:textId="77777777" w:rsidR="00BF1033" w:rsidRPr="00D32464" w:rsidRDefault="00BF1033" w:rsidP="00DB1B7E">
            <w:pPr>
              <w:spacing w:before="120"/>
              <w:rPr>
                <w:rFonts w:asciiTheme="minorHAnsi" w:hAnsiTheme="minorHAnsi"/>
                <w:bCs/>
                <w:sz w:val="22"/>
                <w:szCs w:val="22"/>
              </w:rPr>
            </w:pPr>
            <w:r w:rsidRPr="00D32464">
              <w:rPr>
                <w:rFonts w:asciiTheme="minorHAnsi" w:hAnsiTheme="minorHAnsi"/>
                <w:bCs/>
                <w:sz w:val="22"/>
                <w:szCs w:val="22"/>
              </w:rPr>
              <w:t>Hoofdstuk / paragraaf</w:t>
            </w:r>
          </w:p>
        </w:tc>
        <w:tc>
          <w:tcPr>
            <w:tcW w:w="801" w:type="dxa"/>
            <w:tcBorders>
              <w:top w:val="single" w:sz="4" w:space="0" w:color="auto"/>
              <w:left w:val="single" w:sz="4" w:space="0" w:color="auto"/>
              <w:bottom w:val="single" w:sz="4" w:space="0" w:color="auto"/>
              <w:right w:val="single" w:sz="4" w:space="0" w:color="auto"/>
            </w:tcBorders>
            <w:shd w:val="clear" w:color="auto" w:fill="CCFFCC"/>
          </w:tcPr>
          <w:p w14:paraId="3958F07B" w14:textId="77777777" w:rsidR="00BF1033" w:rsidRPr="00D32464" w:rsidRDefault="00BF1033" w:rsidP="00DB1B7E">
            <w:pPr>
              <w:spacing w:before="120"/>
              <w:rPr>
                <w:rFonts w:asciiTheme="minorHAnsi" w:hAnsiTheme="minorHAnsi"/>
                <w:bCs/>
                <w:sz w:val="22"/>
                <w:szCs w:val="22"/>
              </w:rPr>
            </w:pPr>
            <w:r w:rsidRPr="00D32464">
              <w:rPr>
                <w:rFonts w:asciiTheme="minorHAnsi" w:hAnsiTheme="minorHAnsi"/>
                <w:bCs/>
                <w:sz w:val="22"/>
                <w:szCs w:val="22"/>
              </w:rPr>
              <w:t>Pagina</w:t>
            </w:r>
          </w:p>
        </w:tc>
        <w:tc>
          <w:tcPr>
            <w:tcW w:w="3544" w:type="dxa"/>
            <w:tcBorders>
              <w:top w:val="single" w:sz="4" w:space="0" w:color="auto"/>
              <w:left w:val="single" w:sz="4" w:space="0" w:color="auto"/>
              <w:bottom w:val="single" w:sz="4" w:space="0" w:color="auto"/>
              <w:right w:val="single" w:sz="4" w:space="0" w:color="auto"/>
            </w:tcBorders>
            <w:shd w:val="clear" w:color="auto" w:fill="CCFFCC"/>
          </w:tcPr>
          <w:p w14:paraId="240E7407" w14:textId="77777777" w:rsidR="00BF1033" w:rsidRPr="00D32464" w:rsidRDefault="00BF1033" w:rsidP="00D32464">
            <w:pPr>
              <w:spacing w:before="120" w:after="120"/>
              <w:rPr>
                <w:rFonts w:asciiTheme="minorHAnsi" w:hAnsiTheme="minorHAnsi"/>
                <w:bCs/>
                <w:sz w:val="22"/>
                <w:szCs w:val="22"/>
              </w:rPr>
            </w:pPr>
            <w:r w:rsidRPr="00D32464">
              <w:rPr>
                <w:rFonts w:asciiTheme="minorHAnsi" w:hAnsiTheme="minorHAnsi"/>
                <w:bCs/>
                <w:sz w:val="22"/>
                <w:szCs w:val="22"/>
              </w:rPr>
              <w:t>Vraag van Geïnteresseerde</w:t>
            </w:r>
          </w:p>
        </w:tc>
        <w:tc>
          <w:tcPr>
            <w:tcW w:w="2977" w:type="dxa"/>
            <w:tcBorders>
              <w:top w:val="single" w:sz="4" w:space="0" w:color="auto"/>
              <w:left w:val="single" w:sz="4" w:space="0" w:color="auto"/>
              <w:bottom w:val="single" w:sz="4" w:space="0" w:color="auto"/>
              <w:right w:val="single" w:sz="4" w:space="0" w:color="auto"/>
            </w:tcBorders>
            <w:shd w:val="clear" w:color="auto" w:fill="CCFFCC"/>
          </w:tcPr>
          <w:p w14:paraId="5986061C" w14:textId="77777777" w:rsidR="00BF1033" w:rsidRPr="00D32464" w:rsidRDefault="00BF1033" w:rsidP="00D32464">
            <w:pPr>
              <w:spacing w:before="120" w:after="120"/>
              <w:rPr>
                <w:rFonts w:asciiTheme="minorHAnsi" w:hAnsiTheme="minorHAnsi"/>
                <w:bCs/>
                <w:sz w:val="22"/>
                <w:szCs w:val="22"/>
              </w:rPr>
            </w:pPr>
            <w:r w:rsidRPr="00D32464">
              <w:rPr>
                <w:rFonts w:asciiTheme="minorHAnsi" w:hAnsiTheme="minorHAnsi"/>
                <w:bCs/>
                <w:sz w:val="22"/>
                <w:szCs w:val="22"/>
              </w:rPr>
              <w:t>Antwoord</w:t>
            </w:r>
          </w:p>
        </w:tc>
      </w:tr>
      <w:tr w:rsidR="00BF1033" w:rsidRPr="00E66387" w14:paraId="29A380AC" w14:textId="3483D30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2F2D48DB" w14:textId="6144C61E"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7750D92A" w14:textId="50E40752" w:rsidR="00BF1033" w:rsidRDefault="00BF1033" w:rsidP="00DB1B7E">
            <w:pPr>
              <w:spacing w:before="120"/>
            </w:pPr>
            <w:r w:rsidRPr="00725196">
              <w:t>Bijlage H</w:t>
            </w:r>
          </w:p>
        </w:tc>
        <w:tc>
          <w:tcPr>
            <w:tcW w:w="1750" w:type="dxa"/>
            <w:tcBorders>
              <w:top w:val="single" w:sz="4" w:space="0" w:color="auto"/>
              <w:left w:val="single" w:sz="4" w:space="0" w:color="auto"/>
              <w:bottom w:val="single" w:sz="4" w:space="0" w:color="auto"/>
              <w:right w:val="single" w:sz="4" w:space="0" w:color="auto"/>
            </w:tcBorders>
          </w:tcPr>
          <w:p w14:paraId="73A817C4" w14:textId="77777777" w:rsidR="00BF1033" w:rsidRPr="00EB3B41" w:rsidRDefault="00BF1033" w:rsidP="00DB1B7E">
            <w:pPr>
              <w:spacing w:before="120"/>
              <w:rPr>
                <w:rFonts w:asciiTheme="minorHAnsi" w:hAnsiTheme="minorHAnsi"/>
                <w:bCs/>
                <w:sz w:val="22"/>
                <w:szCs w:val="22"/>
              </w:rPr>
            </w:pPr>
            <w:r>
              <w:rPr>
                <w:rFonts w:asciiTheme="minorHAnsi" w:hAnsiTheme="minorHAnsi"/>
                <w:bCs/>
                <w:sz w:val="22"/>
                <w:szCs w:val="22"/>
              </w:rPr>
              <w:t>Punt 10</w:t>
            </w:r>
          </w:p>
        </w:tc>
        <w:tc>
          <w:tcPr>
            <w:tcW w:w="801" w:type="dxa"/>
            <w:tcBorders>
              <w:top w:val="single" w:sz="4" w:space="0" w:color="auto"/>
              <w:left w:val="single" w:sz="4" w:space="0" w:color="auto"/>
              <w:bottom w:val="single" w:sz="4" w:space="0" w:color="auto"/>
              <w:right w:val="single" w:sz="4" w:space="0" w:color="auto"/>
            </w:tcBorders>
          </w:tcPr>
          <w:p w14:paraId="52F20C26" w14:textId="26716529" w:rsidR="00BF1033" w:rsidRDefault="00BF1033" w:rsidP="00DB1B7E">
            <w:pPr>
              <w:spacing w:before="120"/>
              <w:rPr>
                <w:rFonts w:asciiTheme="minorHAnsi" w:hAnsiTheme="minorHAnsi"/>
                <w:bCs/>
                <w:sz w:val="22"/>
                <w:szCs w:val="22"/>
              </w:rPr>
            </w:pPr>
            <w:r>
              <w:rPr>
                <w:rFonts w:asciiTheme="minorHAnsi" w:hAnsiTheme="minorHAnsi"/>
                <w:bCs/>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2AC90026" w14:textId="77777777" w:rsidR="00BF1033" w:rsidRPr="00EB3B41" w:rsidRDefault="00BF1033" w:rsidP="00DB1B7E">
            <w:pPr>
              <w:spacing w:before="120" w:after="120"/>
              <w:rPr>
                <w:rFonts w:asciiTheme="minorHAnsi" w:hAnsiTheme="minorHAnsi"/>
                <w:bCs/>
                <w:sz w:val="22"/>
                <w:szCs w:val="22"/>
              </w:rPr>
            </w:pPr>
            <w:r w:rsidRPr="00725196">
              <w:rPr>
                <w:rFonts w:asciiTheme="minorHAnsi" w:hAnsiTheme="minorHAnsi"/>
                <w:bCs/>
                <w:sz w:val="22"/>
                <w:szCs w:val="22"/>
              </w:rPr>
              <w:t xml:space="preserve">In bijlage H punt 10 wordt de aansprakelijkheid van artikel 15 DNR behandeld. Ook vraag 9 </w:t>
            </w:r>
            <w:proofErr w:type="spellStart"/>
            <w:r w:rsidRPr="00725196">
              <w:rPr>
                <w:rFonts w:asciiTheme="minorHAnsi" w:hAnsiTheme="minorHAnsi"/>
                <w:bCs/>
                <w:sz w:val="22"/>
                <w:szCs w:val="22"/>
              </w:rPr>
              <w:t>NvI</w:t>
            </w:r>
            <w:proofErr w:type="spellEnd"/>
            <w:r w:rsidRPr="00725196">
              <w:rPr>
                <w:rFonts w:asciiTheme="minorHAnsi" w:hAnsiTheme="minorHAnsi"/>
                <w:bCs/>
                <w:sz w:val="22"/>
                <w:szCs w:val="22"/>
              </w:rPr>
              <w:t xml:space="preserve"> 1 ziet daarop. Onduidelijk is waar de verwijzing naar artikel 16 lid 1 en artikel 16 lid 2 DNR op slaat. Immers artikel 16 DNR ziet op de vervaltermijnen en niet op de aansprakelijkheid. Kunt u dat nogmaals nader toelichten?</w:t>
            </w:r>
          </w:p>
        </w:tc>
        <w:tc>
          <w:tcPr>
            <w:tcW w:w="2977" w:type="dxa"/>
            <w:tcBorders>
              <w:top w:val="single" w:sz="4" w:space="0" w:color="auto"/>
              <w:left w:val="single" w:sz="4" w:space="0" w:color="auto"/>
              <w:bottom w:val="single" w:sz="4" w:space="0" w:color="auto"/>
              <w:right w:val="single" w:sz="4" w:space="0" w:color="auto"/>
            </w:tcBorders>
          </w:tcPr>
          <w:p w14:paraId="7C176C52" w14:textId="650E91EB" w:rsidR="00BF1033" w:rsidRPr="004D2C68" w:rsidRDefault="00BF1033" w:rsidP="00DB1B7E">
            <w:pPr>
              <w:spacing w:before="120" w:after="120"/>
              <w:rPr>
                <w:rFonts w:asciiTheme="minorHAnsi" w:hAnsiTheme="minorHAnsi"/>
                <w:bCs/>
                <w:sz w:val="22"/>
                <w:szCs w:val="22"/>
              </w:rPr>
            </w:pPr>
            <w:r w:rsidRPr="003E7359">
              <w:rPr>
                <w:rFonts w:asciiTheme="minorHAnsi" w:hAnsiTheme="minorHAnsi"/>
                <w:bCs/>
                <w:sz w:val="22"/>
                <w:szCs w:val="22"/>
              </w:rPr>
              <w:t>De verwijzing naar artikel 16 leden 1 en 2 DNR 2011 komt te vervallen.</w:t>
            </w:r>
            <w:r w:rsidR="00E9325A">
              <w:rPr>
                <w:rFonts w:asciiTheme="minorHAnsi" w:hAnsiTheme="minorHAnsi"/>
                <w:bCs/>
                <w:sz w:val="22"/>
                <w:szCs w:val="22"/>
              </w:rPr>
              <w:t xml:space="preserve"> </w:t>
            </w:r>
            <w:r w:rsidR="00E9325A" w:rsidRPr="004F75AD">
              <w:rPr>
                <w:rFonts w:asciiTheme="minorHAnsi" w:hAnsiTheme="minorHAnsi"/>
                <w:bCs/>
                <w:sz w:val="22"/>
                <w:szCs w:val="22"/>
              </w:rPr>
              <w:t>Dit wordt aangepast in bijlage H.</w:t>
            </w:r>
            <w:r w:rsidR="00E9325A">
              <w:rPr>
                <w:rFonts w:asciiTheme="minorHAnsi" w:hAnsiTheme="minorHAnsi"/>
                <w:bCs/>
                <w:sz w:val="22"/>
                <w:szCs w:val="22"/>
              </w:rPr>
              <w:t xml:space="preserve"> </w:t>
            </w:r>
          </w:p>
        </w:tc>
      </w:tr>
      <w:tr w:rsidR="00BF1033" w:rsidRPr="00E66387" w14:paraId="6448786E" w14:textId="2DB9EE55"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08C1C22"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1A1FE912" w14:textId="188FF41A" w:rsidR="00BF1033" w:rsidRPr="00725196" w:rsidRDefault="00BF1033" w:rsidP="00DB1B7E">
            <w:pPr>
              <w:spacing w:before="120"/>
            </w:pPr>
            <w:r w:rsidRPr="00725196">
              <w:t>Bijlage H</w:t>
            </w:r>
          </w:p>
        </w:tc>
        <w:tc>
          <w:tcPr>
            <w:tcW w:w="1750" w:type="dxa"/>
            <w:tcBorders>
              <w:top w:val="single" w:sz="4" w:space="0" w:color="auto"/>
              <w:left w:val="single" w:sz="4" w:space="0" w:color="auto"/>
              <w:bottom w:val="single" w:sz="4" w:space="0" w:color="auto"/>
              <w:right w:val="single" w:sz="4" w:space="0" w:color="auto"/>
            </w:tcBorders>
          </w:tcPr>
          <w:p w14:paraId="553D0B2A"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Punt 10</w:t>
            </w:r>
          </w:p>
        </w:tc>
        <w:tc>
          <w:tcPr>
            <w:tcW w:w="801" w:type="dxa"/>
            <w:tcBorders>
              <w:top w:val="single" w:sz="4" w:space="0" w:color="auto"/>
              <w:left w:val="single" w:sz="4" w:space="0" w:color="auto"/>
              <w:bottom w:val="single" w:sz="4" w:space="0" w:color="auto"/>
              <w:right w:val="single" w:sz="4" w:space="0" w:color="auto"/>
            </w:tcBorders>
          </w:tcPr>
          <w:p w14:paraId="21E2355F"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2</w:t>
            </w:r>
          </w:p>
          <w:p w14:paraId="7E2636E7" w14:textId="77777777" w:rsidR="00BF1033" w:rsidRDefault="00BF1033" w:rsidP="00DB1B7E">
            <w:pPr>
              <w:spacing w:before="120"/>
              <w:rPr>
                <w:rFonts w:asciiTheme="minorHAnsi" w:hAnsiTheme="minorHAnsi"/>
                <w:bCs/>
                <w:sz w:val="22"/>
                <w:szCs w:val="22"/>
              </w:rPr>
            </w:pPr>
          </w:p>
        </w:tc>
        <w:tc>
          <w:tcPr>
            <w:tcW w:w="3544" w:type="dxa"/>
            <w:tcBorders>
              <w:top w:val="single" w:sz="4" w:space="0" w:color="auto"/>
              <w:left w:val="single" w:sz="4" w:space="0" w:color="auto"/>
              <w:bottom w:val="single" w:sz="4" w:space="0" w:color="auto"/>
              <w:right w:val="single" w:sz="4" w:space="0" w:color="auto"/>
            </w:tcBorders>
          </w:tcPr>
          <w:p w14:paraId="1B15415E" w14:textId="77777777" w:rsidR="00BF1033" w:rsidRPr="00725196" w:rsidRDefault="00BF1033" w:rsidP="00DB1B7E">
            <w:pPr>
              <w:spacing w:before="120" w:after="120"/>
              <w:rPr>
                <w:rFonts w:asciiTheme="minorHAnsi" w:hAnsiTheme="minorHAnsi"/>
                <w:bCs/>
                <w:sz w:val="22"/>
                <w:szCs w:val="22"/>
              </w:rPr>
            </w:pPr>
            <w:r w:rsidRPr="00725196">
              <w:rPr>
                <w:rFonts w:asciiTheme="minorHAnsi" w:hAnsiTheme="minorHAnsi"/>
                <w:bCs/>
                <w:sz w:val="22"/>
                <w:szCs w:val="22"/>
              </w:rPr>
              <w:t xml:space="preserve">De aansprakelijkheid wordt bij punt 10 sub a beperkt tot een minimum van € 100.000; </w:t>
            </w:r>
            <w:bookmarkStart w:id="0" w:name="_Hlk96328259"/>
            <w:r w:rsidRPr="00725196">
              <w:rPr>
                <w:rFonts w:asciiTheme="minorHAnsi" w:hAnsiTheme="minorHAnsi"/>
                <w:bCs/>
                <w:sz w:val="22"/>
                <w:szCs w:val="22"/>
              </w:rPr>
              <w:t xml:space="preserve">Uit dit artikel vloeit dus eigenlijk een onbeperkte aansprakelijkheid voort. Immers het aantal opdrachten onder de raamovereenkomst is vooraf niet bepaalbaar. Daarnaast geldt dat ook in geval van een geringe opdracht (van bijvoorbeeld 10.000) de omvang van de aansprakelijkheid € 100.000 bedraagt. De omvang van de aansprakelijkheid staat dan niet in </w:t>
            </w:r>
            <w:r w:rsidRPr="00725196">
              <w:rPr>
                <w:rFonts w:asciiTheme="minorHAnsi" w:hAnsiTheme="minorHAnsi"/>
                <w:bCs/>
                <w:sz w:val="22"/>
                <w:szCs w:val="22"/>
              </w:rPr>
              <w:lastRenderedPageBreak/>
              <w:t xml:space="preserve">verhouding tot de omvang van de opdracht. Een dergelijke aansprakelijkheid en algemene onbeperkte vrijwaring (op grond van het gewijzigde artikel 12 lid 8 DNR) is voor Opdrachtnemer niet acceptabel om de volgende redenen: ten eerste is een dergelijke onbeperkte en in ieder geval omvangrijke aansprakelijkheid niet te verzekeren, waardoor een groot onverzekerd risico bij de opdrachtnemer zal achterblijven. Een andere reden is dat het bij dit soort opdrachten (gelet op het soort werkzaamheden en de marges die ermee behaald worden) niet gebruikelijk is dat het aansprakelijkheidsrisico volledig bij de leverancier ligt. Wij vragen u om de aansprakelijkheid per nadere opdracht onder de raamovereenkomst te beperken tot 3 x de hoogte van de opdrachtsom, met een maximum van </w:t>
            </w:r>
            <w:bookmarkEnd w:id="0"/>
            <w:r w:rsidRPr="00725196">
              <w:rPr>
                <w:rFonts w:asciiTheme="minorHAnsi" w:hAnsiTheme="minorHAnsi"/>
                <w:bCs/>
                <w:sz w:val="22"/>
                <w:szCs w:val="22"/>
              </w:rPr>
              <w:t xml:space="preserve">€ 1.000.000. Kunt u daarmee instemmen? </w:t>
            </w:r>
          </w:p>
        </w:tc>
        <w:tc>
          <w:tcPr>
            <w:tcW w:w="2977" w:type="dxa"/>
            <w:tcBorders>
              <w:top w:val="single" w:sz="4" w:space="0" w:color="auto"/>
              <w:left w:val="single" w:sz="4" w:space="0" w:color="auto"/>
              <w:bottom w:val="single" w:sz="4" w:space="0" w:color="auto"/>
              <w:right w:val="single" w:sz="4" w:space="0" w:color="auto"/>
            </w:tcBorders>
          </w:tcPr>
          <w:p w14:paraId="197979F5" w14:textId="586095C0" w:rsidR="00BF1033" w:rsidRPr="004D2C68" w:rsidRDefault="00BF1033" w:rsidP="003E7359">
            <w:pPr>
              <w:spacing w:before="120" w:after="120"/>
              <w:rPr>
                <w:rFonts w:asciiTheme="minorHAnsi" w:hAnsiTheme="minorHAnsi"/>
                <w:bCs/>
                <w:sz w:val="22"/>
                <w:szCs w:val="22"/>
              </w:rPr>
            </w:pPr>
            <w:r w:rsidRPr="003E7359">
              <w:rPr>
                <w:rFonts w:asciiTheme="minorHAnsi" w:hAnsiTheme="minorHAnsi"/>
                <w:bCs/>
                <w:sz w:val="22"/>
                <w:szCs w:val="22"/>
              </w:rPr>
              <w:lastRenderedPageBreak/>
              <w:t>Bij het uitwerken van de aansprakelijkheidscriteria voor deze aanbesteding heeft de SVB zorgvuldig gekeken naar de proportionaliteit van dekkingen zoals genoemd in de DNR 2011. SVB is alleen bereid om het minimumbedrag van € 100.000,- verlagen naar €</w:t>
            </w:r>
            <w:r w:rsidR="00401197">
              <w:rPr>
                <w:rFonts w:asciiTheme="minorHAnsi" w:hAnsiTheme="minorHAnsi"/>
                <w:bCs/>
                <w:sz w:val="22"/>
                <w:szCs w:val="22"/>
              </w:rPr>
              <w:t xml:space="preserve">50.000 </w:t>
            </w:r>
            <w:r w:rsidRPr="003E7359">
              <w:rPr>
                <w:rFonts w:asciiTheme="minorHAnsi" w:hAnsiTheme="minorHAnsi"/>
                <w:bCs/>
                <w:sz w:val="22"/>
                <w:szCs w:val="22"/>
              </w:rPr>
              <w:t xml:space="preserve">Het maximumbedrag van € 2.500.000,- wordt als  proportioneel gezien bij de </w:t>
            </w:r>
            <w:r w:rsidRPr="003E7359">
              <w:rPr>
                <w:rFonts w:asciiTheme="minorHAnsi" w:hAnsiTheme="minorHAnsi"/>
                <w:bCs/>
                <w:sz w:val="22"/>
                <w:szCs w:val="22"/>
              </w:rPr>
              <w:lastRenderedPageBreak/>
              <w:t>maximale dekking zoals genoemd in de DNR 2011.</w:t>
            </w:r>
          </w:p>
        </w:tc>
      </w:tr>
      <w:tr w:rsidR="00BF1033" w:rsidRPr="00E66387" w14:paraId="45FEED7F" w14:textId="3B0905C7"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4B40F84A"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lastRenderedPageBreak/>
              <w:t>3</w:t>
            </w:r>
          </w:p>
        </w:tc>
        <w:tc>
          <w:tcPr>
            <w:tcW w:w="1276" w:type="dxa"/>
            <w:tcBorders>
              <w:top w:val="single" w:sz="4" w:space="0" w:color="auto"/>
              <w:left w:val="single" w:sz="4" w:space="0" w:color="auto"/>
              <w:bottom w:val="single" w:sz="4" w:space="0" w:color="auto"/>
              <w:right w:val="single" w:sz="4" w:space="0" w:color="auto"/>
            </w:tcBorders>
          </w:tcPr>
          <w:p w14:paraId="1682110B" w14:textId="0B78023F" w:rsidR="00BF1033" w:rsidRDefault="00BF1033" w:rsidP="00DB1B7E">
            <w:pPr>
              <w:spacing w:before="120"/>
            </w:pPr>
            <w:r>
              <w:t xml:space="preserve"> </w:t>
            </w:r>
            <w:r w:rsidRPr="00725196">
              <w:t>Bijlage H</w:t>
            </w:r>
          </w:p>
        </w:tc>
        <w:tc>
          <w:tcPr>
            <w:tcW w:w="1750" w:type="dxa"/>
            <w:tcBorders>
              <w:top w:val="single" w:sz="4" w:space="0" w:color="auto"/>
              <w:left w:val="single" w:sz="4" w:space="0" w:color="auto"/>
              <w:bottom w:val="single" w:sz="4" w:space="0" w:color="auto"/>
              <w:right w:val="single" w:sz="4" w:space="0" w:color="auto"/>
            </w:tcBorders>
          </w:tcPr>
          <w:p w14:paraId="16D48487" w14:textId="77777777" w:rsidR="00BF1033" w:rsidRPr="00EB3B41" w:rsidRDefault="00BF1033" w:rsidP="00DB1B7E">
            <w:pPr>
              <w:spacing w:before="120"/>
              <w:rPr>
                <w:rFonts w:asciiTheme="minorHAnsi" w:hAnsiTheme="minorHAnsi"/>
                <w:bCs/>
                <w:sz w:val="22"/>
                <w:szCs w:val="22"/>
              </w:rPr>
            </w:pPr>
            <w:r>
              <w:rPr>
                <w:rFonts w:asciiTheme="minorHAnsi" w:hAnsiTheme="minorHAnsi"/>
                <w:bCs/>
                <w:sz w:val="22"/>
                <w:szCs w:val="22"/>
              </w:rPr>
              <w:t>Punt 10</w:t>
            </w:r>
          </w:p>
        </w:tc>
        <w:tc>
          <w:tcPr>
            <w:tcW w:w="801" w:type="dxa"/>
            <w:tcBorders>
              <w:top w:val="single" w:sz="4" w:space="0" w:color="auto"/>
              <w:left w:val="single" w:sz="4" w:space="0" w:color="auto"/>
              <w:bottom w:val="single" w:sz="4" w:space="0" w:color="auto"/>
              <w:right w:val="single" w:sz="4" w:space="0" w:color="auto"/>
            </w:tcBorders>
          </w:tcPr>
          <w:p w14:paraId="71ECE4FD"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2</w:t>
            </w:r>
          </w:p>
          <w:p w14:paraId="2819B5B9" w14:textId="77777777" w:rsidR="00BF1033" w:rsidRDefault="00BF1033" w:rsidP="00DB1B7E">
            <w:pPr>
              <w:spacing w:before="120"/>
              <w:rPr>
                <w:rFonts w:asciiTheme="minorHAnsi" w:hAnsiTheme="minorHAnsi"/>
                <w:bCs/>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D5D3EC3" w14:textId="77777777" w:rsidR="00BF1033" w:rsidRPr="00EB3B41" w:rsidRDefault="00BF1033" w:rsidP="00DB1B7E">
            <w:pPr>
              <w:spacing w:before="120" w:after="120"/>
              <w:rPr>
                <w:rFonts w:asciiTheme="minorHAnsi" w:hAnsiTheme="minorHAnsi"/>
                <w:bCs/>
                <w:sz w:val="22"/>
                <w:szCs w:val="22"/>
              </w:rPr>
            </w:pPr>
            <w:r w:rsidRPr="00725196">
              <w:rPr>
                <w:rFonts w:asciiTheme="minorHAnsi" w:hAnsiTheme="minorHAnsi"/>
                <w:bCs/>
                <w:sz w:val="22"/>
                <w:szCs w:val="22"/>
              </w:rPr>
              <w:t xml:space="preserve">Bij opdrachten die betrekking hebben op de totstandkoming van een object is de adviseur niet aansprakelijk voor schade die daadwerkelijk aan de </w:t>
            </w:r>
            <w:r w:rsidRPr="00725196">
              <w:rPr>
                <w:rFonts w:asciiTheme="minorHAnsi" w:hAnsiTheme="minorHAnsi"/>
                <w:bCs/>
                <w:sz w:val="22"/>
                <w:szCs w:val="22"/>
              </w:rPr>
              <w:lastRenderedPageBreak/>
              <w:t>opdrachtgever wordt vergoed door de voor het object afgesloten CAR-verzekering. Er zijn echter redenen denkbaar dat de verzekeraar door toedoen van opdrachtgever niet overgaat tot daadwerkelijke uitkering van de schade. Daarom verzoeken wij artikel 14 lid 7 DNR 2011 onverkort van toepassing te verklaren, dan wel het woord ‘daadwerkelijk’ te laten vervallen. Kunt u daarmee instemmen?</w:t>
            </w:r>
          </w:p>
        </w:tc>
        <w:tc>
          <w:tcPr>
            <w:tcW w:w="2977" w:type="dxa"/>
            <w:tcBorders>
              <w:top w:val="single" w:sz="4" w:space="0" w:color="auto"/>
              <w:left w:val="single" w:sz="4" w:space="0" w:color="auto"/>
              <w:bottom w:val="single" w:sz="4" w:space="0" w:color="auto"/>
              <w:right w:val="single" w:sz="4" w:space="0" w:color="auto"/>
            </w:tcBorders>
          </w:tcPr>
          <w:p w14:paraId="7D3DC6C2" w14:textId="094E664D" w:rsidR="00BF1033" w:rsidRPr="004D2C68" w:rsidRDefault="00BF1033" w:rsidP="00DB1B7E">
            <w:pPr>
              <w:spacing w:before="120" w:after="120"/>
              <w:rPr>
                <w:rFonts w:asciiTheme="minorHAnsi" w:hAnsiTheme="minorHAnsi"/>
                <w:bCs/>
                <w:sz w:val="22"/>
                <w:szCs w:val="22"/>
              </w:rPr>
            </w:pPr>
            <w:r w:rsidRPr="003E7359">
              <w:rPr>
                <w:rFonts w:asciiTheme="minorHAnsi" w:hAnsiTheme="minorHAnsi"/>
                <w:bCs/>
                <w:sz w:val="22"/>
                <w:szCs w:val="22"/>
              </w:rPr>
              <w:lastRenderedPageBreak/>
              <w:t xml:space="preserve">De SVB is niet bereid om artikel 14 lid 7 DNR 2011 onverkort van toepassing te verklaren of het woord ‘daadwerkelijk’ te </w:t>
            </w:r>
            <w:r w:rsidRPr="003E7359">
              <w:rPr>
                <w:rFonts w:asciiTheme="minorHAnsi" w:hAnsiTheme="minorHAnsi"/>
                <w:bCs/>
                <w:sz w:val="22"/>
                <w:szCs w:val="22"/>
              </w:rPr>
              <w:lastRenderedPageBreak/>
              <w:t>laten vervallen. Het is denkbaar dat schade kan voortvloeien uit omstandigheden die zich buiten de invloedsfeer van de opdrachtgever bevinden.</w:t>
            </w:r>
          </w:p>
        </w:tc>
      </w:tr>
      <w:tr w:rsidR="00BF1033" w:rsidRPr="00E66387" w14:paraId="697BA163" w14:textId="1F6E3E06"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5FEA0610"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lastRenderedPageBreak/>
              <w:t>4</w:t>
            </w:r>
          </w:p>
        </w:tc>
        <w:tc>
          <w:tcPr>
            <w:tcW w:w="1276" w:type="dxa"/>
            <w:tcBorders>
              <w:top w:val="single" w:sz="4" w:space="0" w:color="auto"/>
              <w:left w:val="single" w:sz="4" w:space="0" w:color="auto"/>
              <w:bottom w:val="single" w:sz="4" w:space="0" w:color="auto"/>
              <w:right w:val="single" w:sz="4" w:space="0" w:color="auto"/>
            </w:tcBorders>
          </w:tcPr>
          <w:p w14:paraId="2FF7875A" w14:textId="63E6AF29" w:rsidR="00BF1033" w:rsidRPr="00725196" w:rsidRDefault="00BF1033" w:rsidP="00DB1B7E">
            <w:pPr>
              <w:spacing w:before="120"/>
            </w:pPr>
            <w:r>
              <w:t>Bijlage H</w:t>
            </w:r>
          </w:p>
        </w:tc>
        <w:tc>
          <w:tcPr>
            <w:tcW w:w="1750" w:type="dxa"/>
            <w:tcBorders>
              <w:top w:val="single" w:sz="4" w:space="0" w:color="auto"/>
              <w:left w:val="single" w:sz="4" w:space="0" w:color="auto"/>
              <w:bottom w:val="single" w:sz="4" w:space="0" w:color="auto"/>
              <w:right w:val="single" w:sz="4" w:space="0" w:color="auto"/>
            </w:tcBorders>
          </w:tcPr>
          <w:p w14:paraId="461064FB"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Punt 5</w:t>
            </w:r>
          </w:p>
        </w:tc>
        <w:tc>
          <w:tcPr>
            <w:tcW w:w="801" w:type="dxa"/>
            <w:tcBorders>
              <w:top w:val="single" w:sz="4" w:space="0" w:color="auto"/>
              <w:left w:val="single" w:sz="4" w:space="0" w:color="auto"/>
              <w:bottom w:val="single" w:sz="4" w:space="0" w:color="auto"/>
              <w:right w:val="single" w:sz="4" w:space="0" w:color="auto"/>
            </w:tcBorders>
          </w:tcPr>
          <w:p w14:paraId="7DFED07D"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33914D69" w14:textId="77777777" w:rsidR="00BF1033" w:rsidRPr="00725196" w:rsidRDefault="00BF1033" w:rsidP="00DB1B7E">
            <w:pPr>
              <w:spacing w:before="120" w:after="120"/>
              <w:rPr>
                <w:rFonts w:asciiTheme="minorHAnsi" w:hAnsiTheme="minorHAnsi"/>
                <w:bCs/>
                <w:sz w:val="22"/>
                <w:szCs w:val="22"/>
              </w:rPr>
            </w:pPr>
            <w:bookmarkStart w:id="1" w:name="_Hlk513450788"/>
            <w:r w:rsidRPr="00725196">
              <w:rPr>
                <w:rFonts w:asciiTheme="minorHAnsi" w:hAnsiTheme="minorHAnsi"/>
                <w:bCs/>
                <w:sz w:val="22"/>
                <w:szCs w:val="22"/>
              </w:rPr>
              <w:t xml:space="preserve">Deze vrijwaring voor opdrachtnemer is zo algemeen verwoord, dat alle aanspraken van derden bij Opdrachtnemer neergelegd kunnen worden. Als Opdrachtnemer als gevolg van opzet of grove schuld schade toebrengt aan derden of hen rechtstreeks schade toebrengt die valt onder de wettelijke aansprakelijkheid, bijv. letselschade, is een vrijwaring geen bezwaar. Andere aanspraken van derden staan evenwel altijd in een indirect verband tot Opdrachtnemer. Het is dan ook niet redelijk dat al deze aanspraken één op één zouden (kunnen) worden doorgezet aan Opdrachtnemer. </w:t>
            </w:r>
            <w:bookmarkEnd w:id="1"/>
            <w:r w:rsidRPr="00725196">
              <w:rPr>
                <w:rFonts w:asciiTheme="minorHAnsi" w:hAnsiTheme="minorHAnsi"/>
                <w:bCs/>
                <w:sz w:val="22"/>
                <w:szCs w:val="22"/>
              </w:rPr>
              <w:t xml:space="preserve">Bent u bereid om aan de </w:t>
            </w:r>
            <w:r w:rsidRPr="00725196">
              <w:rPr>
                <w:rFonts w:asciiTheme="minorHAnsi" w:hAnsiTheme="minorHAnsi"/>
                <w:bCs/>
                <w:sz w:val="22"/>
                <w:szCs w:val="22"/>
              </w:rPr>
              <w:lastRenderedPageBreak/>
              <w:t>vrijwaringsbepaling het volgende toe te voegen: "Opdrachtnemer vrijwaart Opdrachtgever voor aanspraken van derden, voor zover die strekken tot vergoeding van door derden geleden schade waarvoor Opdrachtnemer jegens deze derden aansprakelijk is op grond van de wet."?</w:t>
            </w:r>
          </w:p>
        </w:tc>
        <w:tc>
          <w:tcPr>
            <w:tcW w:w="2977" w:type="dxa"/>
            <w:tcBorders>
              <w:top w:val="single" w:sz="4" w:space="0" w:color="auto"/>
              <w:left w:val="single" w:sz="4" w:space="0" w:color="auto"/>
              <w:bottom w:val="single" w:sz="4" w:space="0" w:color="auto"/>
              <w:right w:val="single" w:sz="4" w:space="0" w:color="auto"/>
            </w:tcBorders>
          </w:tcPr>
          <w:p w14:paraId="685394AD" w14:textId="540E9F0B" w:rsidR="00BF1033" w:rsidRPr="004D2C68" w:rsidRDefault="00BF1033" w:rsidP="00DB1B7E">
            <w:pPr>
              <w:spacing w:before="120" w:after="120"/>
              <w:rPr>
                <w:rFonts w:asciiTheme="minorHAnsi" w:hAnsiTheme="minorHAnsi"/>
                <w:bCs/>
                <w:sz w:val="22"/>
                <w:szCs w:val="22"/>
              </w:rPr>
            </w:pPr>
            <w:r w:rsidRPr="003E7359">
              <w:rPr>
                <w:rFonts w:asciiTheme="minorHAnsi" w:hAnsiTheme="minorHAnsi"/>
                <w:bCs/>
                <w:sz w:val="22"/>
                <w:szCs w:val="22"/>
              </w:rPr>
              <w:lastRenderedPageBreak/>
              <w:t>Dat is niet akkoord omdat de aanspraken in generieke zin in enig verband zullen staan met de uitvoering van de  verplichtingen van de opdrachtnemer die voortvloeien uit de overeenkomst. Ook zonder dat sprake is van opzet of grove schuld kan schade ontstaan aan derden, waarvan de oorzaak – doordat Opdrachtnemer iets heeft gedaan of nagelaten waardoor schade is veroorzaakt – ligt buiten de invloedssfeer van de opdrachtgever.</w:t>
            </w:r>
          </w:p>
        </w:tc>
      </w:tr>
      <w:tr w:rsidR="00BF1033" w:rsidRPr="00E66387" w14:paraId="006F696B" w14:textId="6B2E8C1C"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46EB4C6C"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5</w:t>
            </w:r>
          </w:p>
        </w:tc>
        <w:tc>
          <w:tcPr>
            <w:tcW w:w="1276" w:type="dxa"/>
            <w:tcBorders>
              <w:top w:val="single" w:sz="4" w:space="0" w:color="auto"/>
              <w:left w:val="single" w:sz="4" w:space="0" w:color="auto"/>
              <w:bottom w:val="single" w:sz="4" w:space="0" w:color="auto"/>
              <w:right w:val="single" w:sz="4" w:space="0" w:color="auto"/>
            </w:tcBorders>
          </w:tcPr>
          <w:p w14:paraId="4BDFB5EF" w14:textId="680D8F04" w:rsidR="00BF1033" w:rsidRPr="00EB24B7" w:rsidRDefault="00BF1033" w:rsidP="00DB1B7E">
            <w:pPr>
              <w:spacing w:before="120"/>
              <w:rPr>
                <w:rFonts w:asciiTheme="minorHAnsi" w:hAnsiTheme="minorHAnsi"/>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60535E79"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6.5 beoordelingskader</w:t>
            </w:r>
          </w:p>
        </w:tc>
        <w:tc>
          <w:tcPr>
            <w:tcW w:w="801" w:type="dxa"/>
            <w:tcBorders>
              <w:top w:val="single" w:sz="4" w:space="0" w:color="auto"/>
              <w:left w:val="single" w:sz="4" w:space="0" w:color="auto"/>
              <w:bottom w:val="single" w:sz="4" w:space="0" w:color="auto"/>
              <w:right w:val="single" w:sz="4" w:space="0" w:color="auto"/>
            </w:tcBorders>
          </w:tcPr>
          <w:p w14:paraId="795C4130"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39</w:t>
            </w:r>
          </w:p>
        </w:tc>
        <w:tc>
          <w:tcPr>
            <w:tcW w:w="3544" w:type="dxa"/>
            <w:tcBorders>
              <w:top w:val="single" w:sz="4" w:space="0" w:color="auto"/>
              <w:left w:val="single" w:sz="4" w:space="0" w:color="auto"/>
              <w:bottom w:val="single" w:sz="4" w:space="0" w:color="auto"/>
              <w:right w:val="single" w:sz="4" w:space="0" w:color="auto"/>
            </w:tcBorders>
          </w:tcPr>
          <w:p w14:paraId="633DCA98"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Hier wordt aangegeven dat de keuzes juist zijn en tijdig en volledig gerealiseerd worden. Wat wordt hiermee bedoeld?</w:t>
            </w:r>
          </w:p>
        </w:tc>
        <w:tc>
          <w:tcPr>
            <w:tcW w:w="2977" w:type="dxa"/>
            <w:tcBorders>
              <w:top w:val="single" w:sz="4" w:space="0" w:color="auto"/>
              <w:left w:val="single" w:sz="4" w:space="0" w:color="auto"/>
              <w:bottom w:val="single" w:sz="4" w:space="0" w:color="auto"/>
              <w:right w:val="single" w:sz="4" w:space="0" w:color="auto"/>
            </w:tcBorders>
          </w:tcPr>
          <w:p w14:paraId="6499E2B0" w14:textId="77777777" w:rsidR="00BF1033" w:rsidRPr="003E7359" w:rsidRDefault="00BF1033" w:rsidP="003E7359">
            <w:pPr>
              <w:spacing w:before="120" w:after="120"/>
              <w:rPr>
                <w:rFonts w:asciiTheme="minorHAnsi" w:hAnsiTheme="minorHAnsi"/>
                <w:bCs/>
                <w:sz w:val="22"/>
                <w:szCs w:val="22"/>
              </w:rPr>
            </w:pPr>
          </w:p>
          <w:p w14:paraId="5492024F" w14:textId="435795EE" w:rsidR="00BF1033" w:rsidRPr="004D2C68" w:rsidRDefault="00BF1033" w:rsidP="003E7359">
            <w:pPr>
              <w:spacing w:before="120" w:after="120"/>
              <w:rPr>
                <w:rFonts w:asciiTheme="minorHAnsi" w:hAnsiTheme="minorHAnsi"/>
                <w:bCs/>
                <w:sz w:val="22"/>
                <w:szCs w:val="22"/>
              </w:rPr>
            </w:pPr>
            <w:r w:rsidRPr="003E7359">
              <w:rPr>
                <w:rFonts w:asciiTheme="minorHAnsi" w:hAnsiTheme="minorHAnsi"/>
                <w:bCs/>
                <w:sz w:val="22"/>
                <w:szCs w:val="22"/>
              </w:rPr>
              <w:t xml:space="preserve">Hierbij wordt bedoeld dat de  verantwoordelijkheid ligt bij de inschrijver om uit te leggen welke keuzes hij heeft gemaakt, bijvoorbeeld een bepaalde aanpak, techniek, locatie of samenwerkingspartner en </w:t>
            </w:r>
            <w:proofErr w:type="spellStart"/>
            <w:r w:rsidRPr="003E7359">
              <w:rPr>
                <w:rFonts w:asciiTheme="minorHAnsi" w:hAnsiTheme="minorHAnsi"/>
                <w:bCs/>
                <w:sz w:val="22"/>
                <w:szCs w:val="22"/>
              </w:rPr>
              <w:t>dathij</w:t>
            </w:r>
            <w:proofErr w:type="spellEnd"/>
            <w:r w:rsidRPr="003E7359">
              <w:rPr>
                <w:rFonts w:asciiTheme="minorHAnsi" w:hAnsiTheme="minorHAnsi"/>
                <w:bCs/>
                <w:sz w:val="22"/>
                <w:szCs w:val="22"/>
              </w:rPr>
              <w:t xml:space="preserve"> moet laten zien dat die keuzes doordacht en passend zijn voor het doel van de aanbesteding en daarbij aantonen dat hij de plannen binnen de gestelde termijnen en op de afgesproken manier gaat uitvoeren.</w:t>
            </w:r>
          </w:p>
        </w:tc>
      </w:tr>
      <w:tr w:rsidR="00BF1033" w:rsidRPr="00E66387" w14:paraId="22736019" w14:textId="6D59C011"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4D2BE3BE"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27CCE0DE" w14:textId="4218D2A0" w:rsidR="00BF1033" w:rsidRPr="00E66387" w:rsidRDefault="00BF1033" w:rsidP="00DB1B7E">
            <w:pPr>
              <w:spacing w:before="120"/>
              <w:rPr>
                <w:rFonts w:asciiTheme="minorHAnsi" w:hAnsiTheme="minorHAnsi"/>
                <w:bCs/>
                <w:sz w:val="22"/>
                <w:szCs w:val="22"/>
              </w:rPr>
            </w:pPr>
            <w:r>
              <w:t xml:space="preserve">BD EA technisch advies- en </w:t>
            </w:r>
            <w:r>
              <w:lastRenderedPageBreak/>
              <w:t>ingenieursdiensten</w:t>
            </w:r>
          </w:p>
        </w:tc>
        <w:tc>
          <w:tcPr>
            <w:tcW w:w="1750" w:type="dxa"/>
            <w:tcBorders>
              <w:top w:val="single" w:sz="4" w:space="0" w:color="auto"/>
              <w:left w:val="single" w:sz="4" w:space="0" w:color="auto"/>
              <w:bottom w:val="single" w:sz="4" w:space="0" w:color="auto"/>
              <w:right w:val="single" w:sz="4" w:space="0" w:color="auto"/>
            </w:tcBorders>
          </w:tcPr>
          <w:p w14:paraId="79DB78B7"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lastRenderedPageBreak/>
              <w:t>Casus 2</w:t>
            </w:r>
          </w:p>
        </w:tc>
        <w:tc>
          <w:tcPr>
            <w:tcW w:w="801" w:type="dxa"/>
            <w:tcBorders>
              <w:top w:val="single" w:sz="4" w:space="0" w:color="auto"/>
              <w:left w:val="single" w:sz="4" w:space="0" w:color="auto"/>
              <w:bottom w:val="single" w:sz="4" w:space="0" w:color="auto"/>
              <w:right w:val="single" w:sz="4" w:space="0" w:color="auto"/>
            </w:tcBorders>
          </w:tcPr>
          <w:p w14:paraId="73B2FD0A"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32</w:t>
            </w:r>
          </w:p>
        </w:tc>
        <w:tc>
          <w:tcPr>
            <w:tcW w:w="3544" w:type="dxa"/>
            <w:tcBorders>
              <w:top w:val="single" w:sz="4" w:space="0" w:color="auto"/>
              <w:left w:val="single" w:sz="4" w:space="0" w:color="auto"/>
              <w:bottom w:val="single" w:sz="4" w:space="0" w:color="auto"/>
              <w:right w:val="single" w:sz="4" w:space="0" w:color="auto"/>
            </w:tcBorders>
          </w:tcPr>
          <w:p w14:paraId="34A24C83" w14:textId="77777777" w:rsidR="00BF1033" w:rsidRPr="00E66387" w:rsidRDefault="00BF1033" w:rsidP="00DB1B7E">
            <w:pPr>
              <w:spacing w:before="120" w:after="120"/>
              <w:rPr>
                <w:rFonts w:asciiTheme="minorHAnsi" w:hAnsiTheme="minorHAnsi"/>
                <w:bCs/>
                <w:sz w:val="22"/>
                <w:szCs w:val="22"/>
              </w:rPr>
            </w:pPr>
            <w:r>
              <w:rPr>
                <w:rFonts w:asciiTheme="minorHAnsi" w:hAnsiTheme="minorHAnsi"/>
                <w:bCs/>
                <w:sz w:val="22"/>
                <w:szCs w:val="22"/>
              </w:rPr>
              <w:t xml:space="preserve">In de voorwaarden wordt aangegeven dat documenten eenvoudig vindbaar dienen te zijn </w:t>
            </w:r>
            <w:r>
              <w:rPr>
                <w:rFonts w:asciiTheme="minorHAnsi" w:hAnsiTheme="minorHAnsi"/>
                <w:bCs/>
                <w:sz w:val="22"/>
                <w:szCs w:val="22"/>
              </w:rPr>
              <w:lastRenderedPageBreak/>
              <w:t>voor relevante partijen. Dienen deze t</w:t>
            </w:r>
            <w:r w:rsidRPr="00EB3B41">
              <w:rPr>
                <w:rFonts w:asciiTheme="minorHAnsi" w:hAnsiTheme="minorHAnsi"/>
                <w:bCs/>
                <w:sz w:val="22"/>
                <w:szCs w:val="22"/>
              </w:rPr>
              <w:t xml:space="preserve">oegankelijk </w:t>
            </w:r>
            <w:r>
              <w:rPr>
                <w:rFonts w:asciiTheme="minorHAnsi" w:hAnsiTheme="minorHAnsi"/>
                <w:bCs/>
                <w:sz w:val="22"/>
                <w:szCs w:val="22"/>
              </w:rPr>
              <w:t xml:space="preserve">te zijn </w:t>
            </w:r>
            <w:r w:rsidRPr="00EB3B41">
              <w:rPr>
                <w:rFonts w:asciiTheme="minorHAnsi" w:hAnsiTheme="minorHAnsi"/>
                <w:bCs/>
                <w:sz w:val="22"/>
                <w:szCs w:val="22"/>
              </w:rPr>
              <w:t>voor iedereen (binnen SVB) of via een (of een aantal) tussenpersonen binnen SVB.</w:t>
            </w:r>
          </w:p>
        </w:tc>
        <w:tc>
          <w:tcPr>
            <w:tcW w:w="2977" w:type="dxa"/>
            <w:tcBorders>
              <w:top w:val="single" w:sz="4" w:space="0" w:color="auto"/>
              <w:left w:val="single" w:sz="4" w:space="0" w:color="auto"/>
              <w:bottom w:val="single" w:sz="4" w:space="0" w:color="auto"/>
              <w:right w:val="single" w:sz="4" w:space="0" w:color="auto"/>
            </w:tcBorders>
          </w:tcPr>
          <w:p w14:paraId="12958109" w14:textId="121F9724" w:rsidR="00BF1033" w:rsidRPr="0042715D" w:rsidRDefault="00BF1033" w:rsidP="13B22C1D">
            <w:pPr>
              <w:spacing w:before="120" w:after="120"/>
              <w:rPr>
                <w:rFonts w:asciiTheme="minorHAnsi" w:hAnsiTheme="minorHAnsi"/>
                <w:sz w:val="22"/>
                <w:szCs w:val="22"/>
              </w:rPr>
            </w:pPr>
            <w:r w:rsidRPr="13B22C1D">
              <w:rPr>
                <w:rFonts w:asciiTheme="minorHAnsi" w:hAnsiTheme="minorHAnsi"/>
                <w:sz w:val="22"/>
                <w:szCs w:val="22"/>
              </w:rPr>
              <w:lastRenderedPageBreak/>
              <w:t xml:space="preserve">Dit betreft een aantal medewerkers binnen Facilities (ca </w:t>
            </w:r>
            <w:r>
              <w:rPr>
                <w:rFonts w:asciiTheme="minorHAnsi" w:hAnsiTheme="minorHAnsi"/>
                <w:sz w:val="22"/>
                <w:szCs w:val="22"/>
              </w:rPr>
              <w:t>5</w:t>
            </w:r>
            <w:r w:rsidRPr="13B22C1D">
              <w:rPr>
                <w:rFonts w:asciiTheme="minorHAnsi" w:hAnsiTheme="minorHAnsi"/>
                <w:sz w:val="22"/>
                <w:szCs w:val="22"/>
              </w:rPr>
              <w:t>0 personen)</w:t>
            </w:r>
            <w:r w:rsidR="00EA6114">
              <w:rPr>
                <w:rFonts w:asciiTheme="minorHAnsi" w:hAnsiTheme="minorHAnsi"/>
                <w:sz w:val="22"/>
                <w:szCs w:val="22"/>
              </w:rPr>
              <w:t>.</w:t>
            </w:r>
          </w:p>
          <w:p w14:paraId="515E1C60" w14:textId="1EABDDE9" w:rsidR="00BF1033" w:rsidRPr="0042715D" w:rsidRDefault="00BF1033" w:rsidP="13B22C1D">
            <w:pPr>
              <w:spacing w:before="120" w:after="120"/>
              <w:rPr>
                <w:rFonts w:asciiTheme="minorHAnsi" w:hAnsiTheme="minorHAnsi"/>
                <w:sz w:val="22"/>
                <w:szCs w:val="22"/>
              </w:rPr>
            </w:pPr>
          </w:p>
        </w:tc>
      </w:tr>
      <w:tr w:rsidR="00BF1033" w:rsidRPr="00E66387" w14:paraId="3D2D8F43" w14:textId="6B3CF1CC"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3F3A7506"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lastRenderedPageBreak/>
              <w:t>7</w:t>
            </w:r>
          </w:p>
        </w:tc>
        <w:tc>
          <w:tcPr>
            <w:tcW w:w="1276" w:type="dxa"/>
            <w:tcBorders>
              <w:top w:val="single" w:sz="4" w:space="0" w:color="auto"/>
              <w:left w:val="single" w:sz="4" w:space="0" w:color="auto"/>
              <w:bottom w:val="single" w:sz="4" w:space="0" w:color="auto"/>
              <w:right w:val="single" w:sz="4" w:space="0" w:color="auto"/>
            </w:tcBorders>
          </w:tcPr>
          <w:p w14:paraId="40A84E22" w14:textId="7CC4703E"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13CA37DC"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Casus 2</w:t>
            </w:r>
          </w:p>
        </w:tc>
        <w:tc>
          <w:tcPr>
            <w:tcW w:w="801" w:type="dxa"/>
            <w:tcBorders>
              <w:top w:val="single" w:sz="4" w:space="0" w:color="auto"/>
              <w:left w:val="single" w:sz="4" w:space="0" w:color="auto"/>
              <w:bottom w:val="single" w:sz="4" w:space="0" w:color="auto"/>
              <w:right w:val="single" w:sz="4" w:space="0" w:color="auto"/>
            </w:tcBorders>
          </w:tcPr>
          <w:p w14:paraId="4FCDADAA"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32</w:t>
            </w:r>
          </w:p>
        </w:tc>
        <w:tc>
          <w:tcPr>
            <w:tcW w:w="3544" w:type="dxa"/>
            <w:tcBorders>
              <w:top w:val="single" w:sz="4" w:space="0" w:color="auto"/>
              <w:left w:val="single" w:sz="4" w:space="0" w:color="auto"/>
              <w:bottom w:val="single" w:sz="4" w:space="0" w:color="auto"/>
              <w:right w:val="single" w:sz="4" w:space="0" w:color="auto"/>
            </w:tcBorders>
          </w:tcPr>
          <w:p w14:paraId="208C3C2F"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Kan opdrachtgever een indicatie geven van het aantal documenten dat gedigitaliseerd en vindbaar gemaakt dient te worden?</w:t>
            </w:r>
          </w:p>
        </w:tc>
        <w:tc>
          <w:tcPr>
            <w:tcW w:w="2977" w:type="dxa"/>
            <w:tcBorders>
              <w:top w:val="single" w:sz="4" w:space="0" w:color="auto"/>
              <w:left w:val="single" w:sz="4" w:space="0" w:color="auto"/>
              <w:bottom w:val="single" w:sz="4" w:space="0" w:color="auto"/>
              <w:right w:val="single" w:sz="4" w:space="0" w:color="auto"/>
            </w:tcBorders>
          </w:tcPr>
          <w:p w14:paraId="3EEDA05B" w14:textId="6C2D1086" w:rsidR="00BF1033" w:rsidRPr="006D758F" w:rsidRDefault="00BF1033" w:rsidP="00DB1B7E">
            <w:pPr>
              <w:spacing w:before="120" w:after="120"/>
              <w:rPr>
                <w:rFonts w:asciiTheme="minorHAnsi" w:hAnsiTheme="minorHAnsi"/>
                <w:bCs/>
                <w:sz w:val="22"/>
                <w:szCs w:val="22"/>
              </w:rPr>
            </w:pPr>
            <w:r>
              <w:rPr>
                <w:rFonts w:asciiTheme="minorHAnsi" w:hAnsiTheme="minorHAnsi"/>
                <w:bCs/>
                <w:sz w:val="22"/>
                <w:szCs w:val="22"/>
              </w:rPr>
              <w:t xml:space="preserve">Wij zijn op zoek naar een flexibele methode om tekeningen en documenten die bij projecten gebruikt worden systematisch opgeslagen/gearchiveerd worden met als doel dat ze in de toekomst eenvoudig digitaal geraadpleegd kunnen worden.  Het aantal documenten is vooraf niet vast te stellen. </w:t>
            </w:r>
          </w:p>
        </w:tc>
      </w:tr>
      <w:tr w:rsidR="00BF1033" w:rsidRPr="00E66387" w14:paraId="4C3A8029" w14:textId="0D2B4A82"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17DDCCC4"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3305435C" w14:textId="3FACC93E"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6BF5F730"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Casus 2</w:t>
            </w:r>
          </w:p>
        </w:tc>
        <w:tc>
          <w:tcPr>
            <w:tcW w:w="801" w:type="dxa"/>
            <w:tcBorders>
              <w:top w:val="single" w:sz="4" w:space="0" w:color="auto"/>
              <w:left w:val="single" w:sz="4" w:space="0" w:color="auto"/>
              <w:bottom w:val="single" w:sz="4" w:space="0" w:color="auto"/>
              <w:right w:val="single" w:sz="4" w:space="0" w:color="auto"/>
            </w:tcBorders>
          </w:tcPr>
          <w:p w14:paraId="5618D350"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32</w:t>
            </w:r>
          </w:p>
        </w:tc>
        <w:tc>
          <w:tcPr>
            <w:tcW w:w="3544" w:type="dxa"/>
            <w:tcBorders>
              <w:top w:val="single" w:sz="4" w:space="0" w:color="auto"/>
              <w:left w:val="single" w:sz="4" w:space="0" w:color="auto"/>
              <w:bottom w:val="single" w:sz="4" w:space="0" w:color="auto"/>
              <w:right w:val="single" w:sz="4" w:space="0" w:color="auto"/>
            </w:tcBorders>
          </w:tcPr>
          <w:p w14:paraId="116F8D0A"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In welke vorm zijn de documenten nu aanwezig?</w:t>
            </w:r>
          </w:p>
        </w:tc>
        <w:tc>
          <w:tcPr>
            <w:tcW w:w="2977" w:type="dxa"/>
            <w:tcBorders>
              <w:top w:val="single" w:sz="4" w:space="0" w:color="auto"/>
              <w:left w:val="single" w:sz="4" w:space="0" w:color="auto"/>
              <w:bottom w:val="single" w:sz="4" w:space="0" w:color="auto"/>
              <w:right w:val="single" w:sz="4" w:space="0" w:color="auto"/>
            </w:tcBorders>
          </w:tcPr>
          <w:p w14:paraId="7F827E76" w14:textId="60F60516" w:rsidR="00BF1033" w:rsidRPr="00DC660D" w:rsidRDefault="00BF1033" w:rsidP="00DB1B7E">
            <w:pPr>
              <w:spacing w:before="120" w:after="120"/>
              <w:rPr>
                <w:rFonts w:asciiTheme="minorHAnsi" w:hAnsiTheme="minorHAnsi"/>
                <w:color w:val="002060"/>
                <w:sz w:val="22"/>
                <w:szCs w:val="22"/>
              </w:rPr>
            </w:pPr>
            <w:r w:rsidRPr="003A0B39">
              <w:rPr>
                <w:rFonts w:asciiTheme="minorHAnsi" w:hAnsiTheme="minorHAnsi"/>
                <w:sz w:val="22"/>
                <w:szCs w:val="22"/>
              </w:rPr>
              <w:t>Papier, PDF en Autocad</w:t>
            </w:r>
            <w:r>
              <w:rPr>
                <w:rFonts w:asciiTheme="minorHAnsi" w:hAnsiTheme="minorHAnsi"/>
                <w:sz w:val="22"/>
                <w:szCs w:val="22"/>
              </w:rPr>
              <w:t>-bestand</w:t>
            </w:r>
            <w:r w:rsidR="00EA6114">
              <w:rPr>
                <w:rFonts w:asciiTheme="minorHAnsi" w:hAnsiTheme="minorHAnsi"/>
                <w:sz w:val="22"/>
                <w:szCs w:val="22"/>
              </w:rPr>
              <w:t>.</w:t>
            </w:r>
          </w:p>
        </w:tc>
      </w:tr>
      <w:tr w:rsidR="00BF1033" w:rsidRPr="00E66387" w14:paraId="7D42BD64" w14:textId="1796D203"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B537224"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9</w:t>
            </w:r>
          </w:p>
        </w:tc>
        <w:tc>
          <w:tcPr>
            <w:tcW w:w="1276" w:type="dxa"/>
            <w:tcBorders>
              <w:top w:val="single" w:sz="4" w:space="0" w:color="auto"/>
              <w:left w:val="single" w:sz="4" w:space="0" w:color="auto"/>
              <w:bottom w:val="single" w:sz="4" w:space="0" w:color="auto"/>
              <w:right w:val="single" w:sz="4" w:space="0" w:color="auto"/>
            </w:tcBorders>
          </w:tcPr>
          <w:p w14:paraId="4B4ED9B2" w14:textId="1AE2B9BD"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2B025D01"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Casus 2</w:t>
            </w:r>
          </w:p>
        </w:tc>
        <w:tc>
          <w:tcPr>
            <w:tcW w:w="801" w:type="dxa"/>
            <w:tcBorders>
              <w:top w:val="single" w:sz="4" w:space="0" w:color="auto"/>
              <w:left w:val="single" w:sz="4" w:space="0" w:color="auto"/>
              <w:bottom w:val="single" w:sz="4" w:space="0" w:color="auto"/>
              <w:right w:val="single" w:sz="4" w:space="0" w:color="auto"/>
            </w:tcBorders>
          </w:tcPr>
          <w:p w14:paraId="14B6B2F4"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32</w:t>
            </w:r>
          </w:p>
        </w:tc>
        <w:tc>
          <w:tcPr>
            <w:tcW w:w="3544" w:type="dxa"/>
            <w:tcBorders>
              <w:top w:val="single" w:sz="4" w:space="0" w:color="auto"/>
              <w:left w:val="single" w:sz="4" w:space="0" w:color="auto"/>
              <w:bottom w:val="single" w:sz="4" w:space="0" w:color="auto"/>
              <w:right w:val="single" w:sz="4" w:space="0" w:color="auto"/>
            </w:tcBorders>
          </w:tcPr>
          <w:p w14:paraId="3FFBE7F9"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Wat is het product dat het SVB wil ontvangen/beheren?</w:t>
            </w:r>
          </w:p>
        </w:tc>
        <w:tc>
          <w:tcPr>
            <w:tcW w:w="2977" w:type="dxa"/>
            <w:tcBorders>
              <w:top w:val="single" w:sz="4" w:space="0" w:color="auto"/>
              <w:left w:val="single" w:sz="4" w:space="0" w:color="auto"/>
              <w:bottom w:val="single" w:sz="4" w:space="0" w:color="auto"/>
              <w:right w:val="single" w:sz="4" w:space="0" w:color="auto"/>
            </w:tcBorders>
          </w:tcPr>
          <w:p w14:paraId="3DFF112D" w14:textId="592E01FF" w:rsidR="00BF1033" w:rsidRPr="00EC6A54" w:rsidRDefault="00BF1033" w:rsidP="00DB1B7E">
            <w:pPr>
              <w:spacing w:before="120" w:after="120"/>
              <w:rPr>
                <w:rFonts w:asciiTheme="minorHAnsi" w:hAnsiTheme="minorHAnsi"/>
                <w:bCs/>
                <w:sz w:val="22"/>
                <w:szCs w:val="22"/>
              </w:rPr>
            </w:pPr>
            <w:r>
              <w:rPr>
                <w:rFonts w:asciiTheme="minorHAnsi" w:hAnsiTheme="minorHAnsi"/>
                <w:bCs/>
                <w:sz w:val="22"/>
                <w:szCs w:val="22"/>
              </w:rPr>
              <w:t>Een volledig en goed digitaal archief</w:t>
            </w:r>
            <w:r w:rsidR="00EA6114">
              <w:rPr>
                <w:rFonts w:asciiTheme="minorHAnsi" w:hAnsiTheme="minorHAnsi"/>
                <w:bCs/>
                <w:sz w:val="22"/>
                <w:szCs w:val="22"/>
              </w:rPr>
              <w:t>.</w:t>
            </w:r>
          </w:p>
        </w:tc>
      </w:tr>
      <w:tr w:rsidR="00BF1033" w:rsidRPr="00E66387" w14:paraId="15B27028" w14:textId="5451F426"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468A190"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10</w:t>
            </w:r>
          </w:p>
        </w:tc>
        <w:tc>
          <w:tcPr>
            <w:tcW w:w="1276" w:type="dxa"/>
            <w:tcBorders>
              <w:top w:val="single" w:sz="4" w:space="0" w:color="auto"/>
              <w:left w:val="single" w:sz="4" w:space="0" w:color="auto"/>
              <w:bottom w:val="single" w:sz="4" w:space="0" w:color="auto"/>
              <w:right w:val="single" w:sz="4" w:space="0" w:color="auto"/>
            </w:tcBorders>
          </w:tcPr>
          <w:p w14:paraId="3D0ACB15" w14:textId="69C6F330" w:rsidR="00BF1033" w:rsidRPr="00FF37FF" w:rsidRDefault="00BF1033" w:rsidP="00DB1B7E">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621DC031"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Casus 2</w:t>
            </w:r>
          </w:p>
        </w:tc>
        <w:tc>
          <w:tcPr>
            <w:tcW w:w="801" w:type="dxa"/>
            <w:tcBorders>
              <w:top w:val="single" w:sz="4" w:space="0" w:color="auto"/>
              <w:left w:val="single" w:sz="4" w:space="0" w:color="auto"/>
              <w:bottom w:val="single" w:sz="4" w:space="0" w:color="auto"/>
              <w:right w:val="single" w:sz="4" w:space="0" w:color="auto"/>
            </w:tcBorders>
          </w:tcPr>
          <w:p w14:paraId="2A62F04B"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32/33</w:t>
            </w:r>
          </w:p>
        </w:tc>
        <w:tc>
          <w:tcPr>
            <w:tcW w:w="3544" w:type="dxa"/>
            <w:tcBorders>
              <w:top w:val="single" w:sz="4" w:space="0" w:color="auto"/>
              <w:left w:val="single" w:sz="4" w:space="0" w:color="auto"/>
              <w:bottom w:val="single" w:sz="4" w:space="0" w:color="auto"/>
              <w:right w:val="single" w:sz="4" w:space="0" w:color="auto"/>
            </w:tcBorders>
          </w:tcPr>
          <w:p w14:paraId="30A93494"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Wat bedoelt SVB met de term "Digitaliseren" het omzetten naar pdf?</w:t>
            </w:r>
          </w:p>
        </w:tc>
        <w:tc>
          <w:tcPr>
            <w:tcW w:w="2977" w:type="dxa"/>
            <w:tcBorders>
              <w:top w:val="single" w:sz="4" w:space="0" w:color="auto"/>
              <w:left w:val="single" w:sz="4" w:space="0" w:color="auto"/>
              <w:bottom w:val="single" w:sz="4" w:space="0" w:color="auto"/>
              <w:right w:val="single" w:sz="4" w:space="0" w:color="auto"/>
            </w:tcBorders>
          </w:tcPr>
          <w:p w14:paraId="6652E89B" w14:textId="3CB33E8B" w:rsidR="00BF1033" w:rsidRPr="00DB69B3" w:rsidRDefault="00BF1033" w:rsidP="00DB1B7E">
            <w:pPr>
              <w:spacing w:before="120" w:after="120"/>
              <w:rPr>
                <w:rFonts w:asciiTheme="minorHAnsi" w:hAnsiTheme="minorHAnsi"/>
                <w:bCs/>
                <w:sz w:val="22"/>
                <w:szCs w:val="22"/>
              </w:rPr>
            </w:pPr>
            <w:r>
              <w:rPr>
                <w:rFonts w:asciiTheme="minorHAnsi" w:hAnsiTheme="minorHAnsi"/>
                <w:bCs/>
                <w:sz w:val="22"/>
                <w:szCs w:val="22"/>
              </w:rPr>
              <w:t xml:space="preserve">Dit is afhankelijk van de status van het document binnen het project, er zijn verschillende </w:t>
            </w:r>
            <w:r>
              <w:rPr>
                <w:rFonts w:asciiTheme="minorHAnsi" w:hAnsiTheme="minorHAnsi"/>
                <w:bCs/>
                <w:sz w:val="22"/>
                <w:szCs w:val="22"/>
              </w:rPr>
              <w:lastRenderedPageBreak/>
              <w:t xml:space="preserve">oplossingen mogelijk. Er is geen universele werkwijze. </w:t>
            </w:r>
          </w:p>
        </w:tc>
      </w:tr>
      <w:tr w:rsidR="00BF1033" w:rsidRPr="00E66387" w14:paraId="1E5AD0FE" w14:textId="64B35871"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9856CF1"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lastRenderedPageBreak/>
              <w:t>11</w:t>
            </w:r>
          </w:p>
        </w:tc>
        <w:tc>
          <w:tcPr>
            <w:tcW w:w="1276" w:type="dxa"/>
            <w:tcBorders>
              <w:top w:val="single" w:sz="4" w:space="0" w:color="auto"/>
              <w:left w:val="single" w:sz="4" w:space="0" w:color="auto"/>
              <w:bottom w:val="single" w:sz="4" w:space="0" w:color="auto"/>
              <w:right w:val="single" w:sz="4" w:space="0" w:color="auto"/>
            </w:tcBorders>
          </w:tcPr>
          <w:p w14:paraId="0EB16585" w14:textId="5EC42C47"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46905E7B"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2B85733F"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39A2F434"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Is het de bedoeling dat we in de uitwerking van de casus al een variantenanalyse opzetten? Aangezien er gesproken wordt over een kostenindicatie van de gekozen variant.</w:t>
            </w:r>
          </w:p>
        </w:tc>
        <w:tc>
          <w:tcPr>
            <w:tcW w:w="2977" w:type="dxa"/>
            <w:tcBorders>
              <w:top w:val="single" w:sz="4" w:space="0" w:color="auto"/>
              <w:left w:val="single" w:sz="4" w:space="0" w:color="auto"/>
              <w:bottom w:val="single" w:sz="4" w:space="0" w:color="auto"/>
              <w:right w:val="single" w:sz="4" w:space="0" w:color="auto"/>
            </w:tcBorders>
          </w:tcPr>
          <w:p w14:paraId="3B7F5132" w14:textId="6C93EE48" w:rsidR="00BF1033" w:rsidRPr="00A57333" w:rsidRDefault="00BF1033" w:rsidP="00DB1B7E">
            <w:pPr>
              <w:spacing w:before="120" w:after="120"/>
              <w:rPr>
                <w:rFonts w:asciiTheme="minorHAnsi" w:hAnsiTheme="minorHAnsi"/>
                <w:bCs/>
                <w:sz w:val="22"/>
                <w:szCs w:val="22"/>
              </w:rPr>
            </w:pPr>
            <w:r>
              <w:rPr>
                <w:rFonts w:asciiTheme="minorHAnsi" w:hAnsiTheme="minorHAnsi"/>
                <w:bCs/>
                <w:sz w:val="22"/>
                <w:szCs w:val="22"/>
              </w:rPr>
              <w:t xml:space="preserve">Als jullie binnen het aan te leveren plan van aanpak meerdere opties zien, dan kunnen jullie die beschrijven. </w:t>
            </w:r>
          </w:p>
        </w:tc>
      </w:tr>
      <w:tr w:rsidR="00BF1033" w:rsidRPr="00E66387" w14:paraId="6D79B92F" w14:textId="51D8F04B"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1D107458"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12</w:t>
            </w:r>
          </w:p>
        </w:tc>
        <w:tc>
          <w:tcPr>
            <w:tcW w:w="1276" w:type="dxa"/>
            <w:tcBorders>
              <w:top w:val="single" w:sz="4" w:space="0" w:color="auto"/>
              <w:left w:val="single" w:sz="4" w:space="0" w:color="auto"/>
              <w:bottom w:val="single" w:sz="4" w:space="0" w:color="auto"/>
              <w:right w:val="single" w:sz="4" w:space="0" w:color="auto"/>
            </w:tcBorders>
          </w:tcPr>
          <w:p w14:paraId="1B4C262B" w14:textId="2CB7EBC9"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5360FD10"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4AD9268E"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07A8E3F7"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Er wordt een kostenindicatie gevraagd. Er zijn echter geen gegevens beschikbaar van het bestaande pand, waaronder oppervlakten van kozijnen/puien. Het verzoek aan de opdrachtgever om deze aan te leveren, zodat alle partijen met dezelfde waarden rekenen.</w:t>
            </w:r>
          </w:p>
        </w:tc>
        <w:tc>
          <w:tcPr>
            <w:tcW w:w="2977" w:type="dxa"/>
            <w:tcBorders>
              <w:top w:val="single" w:sz="4" w:space="0" w:color="auto"/>
              <w:left w:val="single" w:sz="4" w:space="0" w:color="auto"/>
              <w:bottom w:val="single" w:sz="4" w:space="0" w:color="auto"/>
              <w:right w:val="single" w:sz="4" w:space="0" w:color="auto"/>
            </w:tcBorders>
          </w:tcPr>
          <w:p w14:paraId="753E2E0E" w14:textId="45374A75" w:rsidR="00BF1033" w:rsidRPr="00E550A0" w:rsidRDefault="00BF1033" w:rsidP="00DB1B7E">
            <w:pPr>
              <w:spacing w:before="120" w:after="120"/>
              <w:rPr>
                <w:rFonts w:asciiTheme="minorHAnsi" w:hAnsiTheme="minorHAnsi"/>
                <w:bCs/>
                <w:sz w:val="22"/>
                <w:szCs w:val="22"/>
              </w:rPr>
            </w:pPr>
            <w:r>
              <w:rPr>
                <w:rFonts w:asciiTheme="minorHAnsi" w:hAnsiTheme="minorHAnsi"/>
                <w:bCs/>
                <w:sz w:val="22"/>
                <w:szCs w:val="22"/>
              </w:rPr>
              <w:t>We gaan ervan uit dat u hiermee de 1</w:t>
            </w:r>
            <w:r w:rsidRPr="003A63BB">
              <w:rPr>
                <w:rFonts w:asciiTheme="minorHAnsi" w:hAnsiTheme="minorHAnsi"/>
                <w:bCs/>
                <w:sz w:val="22"/>
                <w:szCs w:val="22"/>
                <w:vertAlign w:val="superscript"/>
              </w:rPr>
              <w:t>e</w:t>
            </w:r>
            <w:r>
              <w:rPr>
                <w:rFonts w:asciiTheme="minorHAnsi" w:hAnsiTheme="minorHAnsi"/>
                <w:bCs/>
                <w:sz w:val="22"/>
                <w:szCs w:val="22"/>
              </w:rPr>
              <w:t xml:space="preserve"> casus bedoeld voor perceel bouwkundig. De gevraagde kostenindicatie betreft de kosten die nodig zijn om het plan van aanpak uit te werken in een werkomschrijving die voldoet voor een aanbesteding aan bouwkundige uitvoerende partijen. </w:t>
            </w:r>
          </w:p>
        </w:tc>
      </w:tr>
      <w:tr w:rsidR="00BF1033" w:rsidRPr="00E66387" w14:paraId="3ADCDA70" w14:textId="0CAAF123"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1C221B4"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13</w:t>
            </w:r>
          </w:p>
        </w:tc>
        <w:tc>
          <w:tcPr>
            <w:tcW w:w="1276" w:type="dxa"/>
            <w:tcBorders>
              <w:top w:val="single" w:sz="4" w:space="0" w:color="auto"/>
              <w:left w:val="single" w:sz="4" w:space="0" w:color="auto"/>
              <w:bottom w:val="single" w:sz="4" w:space="0" w:color="auto"/>
              <w:right w:val="single" w:sz="4" w:space="0" w:color="auto"/>
            </w:tcBorders>
          </w:tcPr>
          <w:p w14:paraId="3F93EA4E" w14:textId="229471A5"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28908C2D"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4C5E6C05"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5D62D534"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Zijn er gegevens van het bestaande pand die beschikbaar gesteld kunnen worden? Dit ter beeldvorming van de casusomvang</w:t>
            </w:r>
          </w:p>
        </w:tc>
        <w:tc>
          <w:tcPr>
            <w:tcW w:w="2977" w:type="dxa"/>
            <w:tcBorders>
              <w:top w:val="single" w:sz="4" w:space="0" w:color="auto"/>
              <w:left w:val="single" w:sz="4" w:space="0" w:color="auto"/>
              <w:bottom w:val="single" w:sz="4" w:space="0" w:color="auto"/>
              <w:right w:val="single" w:sz="4" w:space="0" w:color="auto"/>
            </w:tcBorders>
          </w:tcPr>
          <w:p w14:paraId="339A207B" w14:textId="630CC8E0" w:rsidR="00BF1033" w:rsidRPr="00111BC0" w:rsidRDefault="00BF1033" w:rsidP="00DB1B7E">
            <w:pPr>
              <w:spacing w:before="120" w:after="120"/>
              <w:rPr>
                <w:rFonts w:ascii="Aptos" w:eastAsia="Aptos" w:hAnsi="Aptos" w:cs="Aptos"/>
                <w:color w:val="002060"/>
                <w:sz w:val="22"/>
                <w:szCs w:val="22"/>
              </w:rPr>
            </w:pPr>
            <w:r w:rsidRPr="00A96DA7">
              <w:rPr>
                <w:rFonts w:asciiTheme="minorHAnsi" w:hAnsiTheme="minorHAnsi"/>
                <w:bCs/>
                <w:sz w:val="22"/>
                <w:szCs w:val="22"/>
              </w:rPr>
              <w:t>De gegevens zijn op locatie beschikbaar en in te zien, maar deze zullen niet worden meegestuurd met de aanbesteding.</w:t>
            </w:r>
            <w:r>
              <w:rPr>
                <w:rFonts w:ascii="Aptos" w:eastAsia="Aptos" w:hAnsi="Aptos" w:cs="Aptos"/>
                <w:color w:val="002060"/>
                <w:sz w:val="22"/>
                <w:szCs w:val="22"/>
              </w:rPr>
              <w:t xml:space="preserve">  </w:t>
            </w:r>
          </w:p>
        </w:tc>
      </w:tr>
      <w:tr w:rsidR="00BF1033" w:rsidRPr="00E66387" w14:paraId="734D9CED" w14:textId="60451E86"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45B4C6AA"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14</w:t>
            </w:r>
          </w:p>
        </w:tc>
        <w:tc>
          <w:tcPr>
            <w:tcW w:w="1276" w:type="dxa"/>
            <w:tcBorders>
              <w:top w:val="single" w:sz="4" w:space="0" w:color="auto"/>
              <w:left w:val="single" w:sz="4" w:space="0" w:color="auto"/>
              <w:bottom w:val="single" w:sz="4" w:space="0" w:color="auto"/>
              <w:right w:val="single" w:sz="4" w:space="0" w:color="auto"/>
            </w:tcBorders>
          </w:tcPr>
          <w:p w14:paraId="433648A4" w14:textId="6C2A7F10" w:rsidR="00BF1033" w:rsidRPr="00E66387" w:rsidRDefault="00BF1033" w:rsidP="00DB1B7E">
            <w:pPr>
              <w:spacing w:before="120"/>
              <w:rPr>
                <w:rFonts w:asciiTheme="minorHAnsi" w:hAnsiTheme="minorHAnsi"/>
                <w:bCs/>
                <w:sz w:val="22"/>
                <w:szCs w:val="22"/>
              </w:rPr>
            </w:pPr>
            <w:r>
              <w:t xml:space="preserve">BD EA technisch advies- en </w:t>
            </w:r>
            <w:r>
              <w:lastRenderedPageBreak/>
              <w:t>ingenieursdiensten</w:t>
            </w:r>
          </w:p>
        </w:tc>
        <w:tc>
          <w:tcPr>
            <w:tcW w:w="1750" w:type="dxa"/>
            <w:tcBorders>
              <w:top w:val="single" w:sz="4" w:space="0" w:color="auto"/>
              <w:left w:val="single" w:sz="4" w:space="0" w:color="auto"/>
              <w:bottom w:val="single" w:sz="4" w:space="0" w:color="auto"/>
              <w:right w:val="single" w:sz="4" w:space="0" w:color="auto"/>
            </w:tcBorders>
          </w:tcPr>
          <w:p w14:paraId="148D901A"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lastRenderedPageBreak/>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15DDE4BA"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7C9C7EA5"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 xml:space="preserve">Is het de bedoeling dat van het gehele pand alle kozijnen/puien </w:t>
            </w:r>
            <w:r w:rsidRPr="00EB3B41">
              <w:rPr>
                <w:rFonts w:asciiTheme="minorHAnsi" w:hAnsiTheme="minorHAnsi"/>
                <w:bCs/>
                <w:sz w:val="22"/>
                <w:szCs w:val="22"/>
              </w:rPr>
              <w:lastRenderedPageBreak/>
              <w:t>vervangen worden, of betreft het alleen de vliesgevels</w:t>
            </w:r>
          </w:p>
        </w:tc>
        <w:tc>
          <w:tcPr>
            <w:tcW w:w="2977" w:type="dxa"/>
            <w:tcBorders>
              <w:top w:val="single" w:sz="4" w:space="0" w:color="auto"/>
              <w:left w:val="single" w:sz="4" w:space="0" w:color="auto"/>
              <w:bottom w:val="single" w:sz="4" w:space="0" w:color="auto"/>
              <w:right w:val="single" w:sz="4" w:space="0" w:color="auto"/>
            </w:tcBorders>
          </w:tcPr>
          <w:p w14:paraId="1AB3804C" w14:textId="0003792E" w:rsidR="00BF1033" w:rsidRPr="00111BC0" w:rsidRDefault="00BF1033" w:rsidP="00DB1B7E">
            <w:pPr>
              <w:spacing w:before="120" w:after="120"/>
              <w:rPr>
                <w:rFonts w:ascii="Aptos" w:eastAsia="Aptos" w:hAnsi="Aptos" w:cs="Aptos"/>
                <w:color w:val="002060"/>
                <w:sz w:val="22"/>
                <w:szCs w:val="22"/>
              </w:rPr>
            </w:pPr>
            <w:r w:rsidRPr="00EA6114">
              <w:rPr>
                <w:rFonts w:asciiTheme="minorHAnsi" w:hAnsiTheme="minorHAnsi"/>
                <w:bCs/>
                <w:sz w:val="22"/>
                <w:szCs w:val="22"/>
              </w:rPr>
              <w:lastRenderedPageBreak/>
              <w:t xml:space="preserve">Wij vragen een advies met betrekking tot noodzakelijkheid van  vervanging/ herstel van de </w:t>
            </w:r>
            <w:r w:rsidRPr="00EA6114">
              <w:rPr>
                <w:rFonts w:asciiTheme="minorHAnsi" w:hAnsiTheme="minorHAnsi"/>
                <w:bCs/>
                <w:sz w:val="22"/>
                <w:szCs w:val="22"/>
              </w:rPr>
              <w:lastRenderedPageBreak/>
              <w:t>kozijnen dan wel de glasvliesgevels of een combinatie oplossing.</w:t>
            </w:r>
            <w:r>
              <w:rPr>
                <w:rFonts w:ascii="Aptos" w:eastAsia="Aptos" w:hAnsi="Aptos" w:cs="Aptos"/>
                <w:sz w:val="22"/>
                <w:szCs w:val="22"/>
              </w:rPr>
              <w:t xml:space="preserve"> </w:t>
            </w:r>
          </w:p>
        </w:tc>
      </w:tr>
      <w:tr w:rsidR="00BF1033" w:rsidRPr="00E66387" w14:paraId="30B40C4A" w14:textId="571F35FA"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38A2E95"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lastRenderedPageBreak/>
              <w:t>15</w:t>
            </w:r>
          </w:p>
        </w:tc>
        <w:tc>
          <w:tcPr>
            <w:tcW w:w="1276" w:type="dxa"/>
            <w:tcBorders>
              <w:top w:val="single" w:sz="4" w:space="0" w:color="auto"/>
              <w:left w:val="single" w:sz="4" w:space="0" w:color="auto"/>
              <w:bottom w:val="single" w:sz="4" w:space="0" w:color="auto"/>
              <w:right w:val="single" w:sz="4" w:space="0" w:color="auto"/>
            </w:tcBorders>
          </w:tcPr>
          <w:p w14:paraId="6729AE9E" w14:textId="64CD6C01"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451CCED8"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7D382070"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6D415F12" w14:textId="77777777" w:rsidR="00BF1033" w:rsidRPr="00E66387" w:rsidRDefault="00BF1033" w:rsidP="00DB1B7E">
            <w:pPr>
              <w:spacing w:before="120" w:after="120"/>
              <w:rPr>
                <w:rFonts w:asciiTheme="minorHAnsi" w:hAnsiTheme="minorHAnsi"/>
                <w:bCs/>
                <w:sz w:val="22"/>
                <w:szCs w:val="22"/>
              </w:rPr>
            </w:pPr>
            <w:proofErr w:type="spellStart"/>
            <w:r w:rsidRPr="00EB3B41">
              <w:rPr>
                <w:rFonts w:asciiTheme="minorHAnsi" w:hAnsiTheme="minorHAnsi"/>
                <w:bCs/>
                <w:sz w:val="22"/>
                <w:szCs w:val="22"/>
              </w:rPr>
              <w:t>Parisproof</w:t>
            </w:r>
            <w:proofErr w:type="spellEnd"/>
            <w:r w:rsidRPr="00EB3B41">
              <w:rPr>
                <w:rFonts w:asciiTheme="minorHAnsi" w:hAnsiTheme="minorHAnsi"/>
                <w:bCs/>
                <w:sz w:val="22"/>
                <w:szCs w:val="22"/>
              </w:rPr>
              <w:t xml:space="preserve"> omvat meerdere maatregelen om energieverbruik te beperken en CO uitstoot te reduceren. De casus betreft alleen het vervangen van de kozijnen/puien.</w:t>
            </w:r>
          </w:p>
        </w:tc>
        <w:tc>
          <w:tcPr>
            <w:tcW w:w="2977" w:type="dxa"/>
            <w:tcBorders>
              <w:top w:val="single" w:sz="4" w:space="0" w:color="auto"/>
              <w:left w:val="single" w:sz="4" w:space="0" w:color="auto"/>
              <w:bottom w:val="single" w:sz="4" w:space="0" w:color="auto"/>
              <w:right w:val="single" w:sz="4" w:space="0" w:color="auto"/>
            </w:tcBorders>
          </w:tcPr>
          <w:p w14:paraId="76A8C70A" w14:textId="77777777" w:rsidR="00BF1033" w:rsidRPr="00EA6114" w:rsidRDefault="00BF1033" w:rsidP="00DB1B7E">
            <w:pPr>
              <w:spacing w:before="120" w:after="120"/>
              <w:rPr>
                <w:rFonts w:asciiTheme="minorHAnsi" w:hAnsiTheme="minorHAnsi"/>
                <w:bCs/>
                <w:sz w:val="22"/>
                <w:szCs w:val="22"/>
              </w:rPr>
            </w:pPr>
            <w:r w:rsidRPr="00EA6114">
              <w:rPr>
                <w:rFonts w:asciiTheme="minorHAnsi" w:hAnsiTheme="minorHAnsi"/>
                <w:bCs/>
                <w:sz w:val="22"/>
                <w:szCs w:val="22"/>
              </w:rPr>
              <w:t>Dat is correct.</w:t>
            </w:r>
          </w:p>
          <w:p w14:paraId="7FE93570" w14:textId="412818CD" w:rsidR="00BF1033" w:rsidRPr="00111BC0" w:rsidRDefault="00BF1033" w:rsidP="00DB1B7E">
            <w:pPr>
              <w:spacing w:before="120" w:after="120"/>
              <w:rPr>
                <w:rFonts w:ascii="Aptos" w:eastAsia="Aptos" w:hAnsi="Aptos" w:cs="Aptos"/>
                <w:color w:val="002060"/>
                <w:sz w:val="22"/>
                <w:szCs w:val="22"/>
              </w:rPr>
            </w:pPr>
            <w:r w:rsidRPr="00EA6114">
              <w:rPr>
                <w:rFonts w:asciiTheme="minorHAnsi" w:hAnsiTheme="minorHAnsi"/>
                <w:bCs/>
                <w:sz w:val="22"/>
                <w:szCs w:val="22"/>
              </w:rPr>
              <w:t xml:space="preserve">Voor dit project en komende projecten verwachten wij dat  de </w:t>
            </w:r>
            <w:proofErr w:type="spellStart"/>
            <w:r w:rsidRPr="00EA6114">
              <w:rPr>
                <w:rFonts w:asciiTheme="minorHAnsi" w:hAnsiTheme="minorHAnsi"/>
                <w:bCs/>
                <w:sz w:val="22"/>
                <w:szCs w:val="22"/>
              </w:rPr>
              <w:t>ParisProof</w:t>
            </w:r>
            <w:proofErr w:type="spellEnd"/>
            <w:r w:rsidRPr="00EA6114">
              <w:rPr>
                <w:rFonts w:asciiTheme="minorHAnsi" w:hAnsiTheme="minorHAnsi"/>
                <w:bCs/>
                <w:sz w:val="22"/>
                <w:szCs w:val="22"/>
              </w:rPr>
              <w:t xml:space="preserve"> doelstellingen een belangrijk onderdeel  zijn van uw adviezen.</w:t>
            </w:r>
            <w:r>
              <w:rPr>
                <w:rFonts w:ascii="Aptos" w:eastAsia="Aptos" w:hAnsi="Aptos" w:cs="Aptos"/>
                <w:sz w:val="22"/>
                <w:szCs w:val="22"/>
              </w:rPr>
              <w:t xml:space="preserve"> </w:t>
            </w:r>
          </w:p>
        </w:tc>
      </w:tr>
      <w:tr w:rsidR="00BF1033" w:rsidRPr="00E66387" w14:paraId="5A8DC344" w14:textId="42EA31EE"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6483D71"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16</w:t>
            </w:r>
          </w:p>
        </w:tc>
        <w:tc>
          <w:tcPr>
            <w:tcW w:w="1276" w:type="dxa"/>
            <w:tcBorders>
              <w:top w:val="single" w:sz="4" w:space="0" w:color="auto"/>
              <w:left w:val="single" w:sz="4" w:space="0" w:color="auto"/>
              <w:bottom w:val="single" w:sz="4" w:space="0" w:color="auto"/>
              <w:right w:val="single" w:sz="4" w:space="0" w:color="auto"/>
            </w:tcBorders>
          </w:tcPr>
          <w:p w14:paraId="1C69C144" w14:textId="735655A5"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2027FD6F"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393259DA"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5BADC175" w14:textId="77777777" w:rsidR="00BF1033" w:rsidRPr="00EB3B41"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 xml:space="preserve">Wij hebben geen inzicht in de overige maatregelen die worden genomen om de eisen van </w:t>
            </w:r>
            <w:proofErr w:type="spellStart"/>
            <w:r w:rsidRPr="00EB3B41">
              <w:rPr>
                <w:rFonts w:asciiTheme="minorHAnsi" w:hAnsiTheme="minorHAnsi"/>
                <w:bCs/>
                <w:sz w:val="22"/>
                <w:szCs w:val="22"/>
              </w:rPr>
              <w:t>Parisproof</w:t>
            </w:r>
            <w:proofErr w:type="spellEnd"/>
            <w:r w:rsidRPr="00EB3B41">
              <w:rPr>
                <w:rFonts w:asciiTheme="minorHAnsi" w:hAnsiTheme="minorHAnsi"/>
                <w:bCs/>
                <w:sz w:val="22"/>
                <w:szCs w:val="22"/>
              </w:rPr>
              <w:t xml:space="preserve"> te halen, en daarmee ook niet de mate waarin de kozijnen/puien daaraan bijdragen. </w:t>
            </w:r>
          </w:p>
          <w:p w14:paraId="33E3875C"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Zijn er al besluiten genomen m.b.t. thermische isolatiewaarde van de kozijnen/puien e.d.?</w:t>
            </w:r>
          </w:p>
        </w:tc>
        <w:tc>
          <w:tcPr>
            <w:tcW w:w="2977" w:type="dxa"/>
            <w:tcBorders>
              <w:top w:val="single" w:sz="4" w:space="0" w:color="auto"/>
              <w:left w:val="single" w:sz="4" w:space="0" w:color="auto"/>
              <w:bottom w:val="single" w:sz="4" w:space="0" w:color="auto"/>
              <w:right w:val="single" w:sz="4" w:space="0" w:color="auto"/>
            </w:tcBorders>
          </w:tcPr>
          <w:p w14:paraId="3ACCB6CE" w14:textId="647EA4EE" w:rsidR="00BF1033" w:rsidRPr="00111BC0" w:rsidRDefault="00BF1033" w:rsidP="00DB1B7E">
            <w:pPr>
              <w:spacing w:before="120" w:after="120"/>
              <w:rPr>
                <w:rFonts w:ascii="Aptos" w:eastAsia="Aptos" w:hAnsi="Aptos" w:cs="Aptos"/>
                <w:color w:val="002060"/>
                <w:sz w:val="22"/>
                <w:szCs w:val="22"/>
              </w:rPr>
            </w:pPr>
            <w:r w:rsidRPr="00EA6114">
              <w:rPr>
                <w:rFonts w:asciiTheme="minorHAnsi" w:hAnsiTheme="minorHAnsi"/>
                <w:bCs/>
                <w:sz w:val="22"/>
                <w:szCs w:val="22"/>
              </w:rPr>
              <w:t xml:space="preserve">Het is de bedoeling dat in uw advies  </w:t>
            </w:r>
            <w:proofErr w:type="spellStart"/>
            <w:r w:rsidRPr="00EA6114">
              <w:rPr>
                <w:rFonts w:asciiTheme="minorHAnsi" w:hAnsiTheme="minorHAnsi"/>
                <w:bCs/>
                <w:sz w:val="22"/>
                <w:szCs w:val="22"/>
              </w:rPr>
              <w:t>ParisProof</w:t>
            </w:r>
            <w:proofErr w:type="spellEnd"/>
            <w:r w:rsidRPr="00EA6114">
              <w:rPr>
                <w:rFonts w:asciiTheme="minorHAnsi" w:hAnsiTheme="minorHAnsi"/>
                <w:bCs/>
                <w:sz w:val="22"/>
                <w:szCs w:val="22"/>
              </w:rPr>
              <w:t xml:space="preserve"> maatregelen worden voorgesteld met een realistische terugverdientijd.</w:t>
            </w:r>
            <w:r>
              <w:rPr>
                <w:rFonts w:ascii="Aptos" w:eastAsia="Aptos" w:hAnsi="Aptos" w:cs="Aptos"/>
                <w:color w:val="002060"/>
                <w:sz w:val="22"/>
                <w:szCs w:val="22"/>
              </w:rPr>
              <w:t xml:space="preserve">  </w:t>
            </w:r>
          </w:p>
        </w:tc>
      </w:tr>
      <w:tr w:rsidR="00BF1033" w:rsidRPr="00E66387" w14:paraId="277639AA" w14:textId="1BD58CC8"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B88FE05"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17</w:t>
            </w:r>
          </w:p>
        </w:tc>
        <w:tc>
          <w:tcPr>
            <w:tcW w:w="1276" w:type="dxa"/>
            <w:tcBorders>
              <w:top w:val="single" w:sz="4" w:space="0" w:color="auto"/>
              <w:left w:val="single" w:sz="4" w:space="0" w:color="auto"/>
              <w:bottom w:val="single" w:sz="4" w:space="0" w:color="auto"/>
              <w:right w:val="single" w:sz="4" w:space="0" w:color="auto"/>
            </w:tcBorders>
          </w:tcPr>
          <w:p w14:paraId="2185B207" w14:textId="7A63359E"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210B7077"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4EE6485E"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73730E65"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In de casus wordt onder "voorwaarden" aangegeven dat de uitstraling van het pand behouden dient te blijven. Betekent dit dat wijzigingen in uitstraling onbespreekbaar zijn?</w:t>
            </w:r>
          </w:p>
        </w:tc>
        <w:tc>
          <w:tcPr>
            <w:tcW w:w="2977" w:type="dxa"/>
            <w:tcBorders>
              <w:top w:val="single" w:sz="4" w:space="0" w:color="auto"/>
              <w:left w:val="single" w:sz="4" w:space="0" w:color="auto"/>
              <w:bottom w:val="single" w:sz="4" w:space="0" w:color="auto"/>
              <w:right w:val="single" w:sz="4" w:space="0" w:color="auto"/>
            </w:tcBorders>
          </w:tcPr>
          <w:p w14:paraId="1FFC2723" w14:textId="3564FF93" w:rsidR="00BF1033" w:rsidRPr="00111BC0" w:rsidRDefault="00BF1033" w:rsidP="00DB1B7E">
            <w:pPr>
              <w:spacing w:before="120" w:after="120"/>
              <w:rPr>
                <w:rFonts w:ascii="Aptos" w:eastAsia="Aptos" w:hAnsi="Aptos" w:cs="Aptos"/>
                <w:color w:val="002060"/>
                <w:sz w:val="22"/>
                <w:szCs w:val="22"/>
              </w:rPr>
            </w:pPr>
            <w:r w:rsidRPr="00EA6114">
              <w:rPr>
                <w:rFonts w:asciiTheme="minorHAnsi" w:hAnsiTheme="minorHAnsi"/>
                <w:bCs/>
                <w:sz w:val="22"/>
                <w:szCs w:val="22"/>
              </w:rPr>
              <w:t>Aanpassingen zijn bespreekbaar als dit past binnen die visie van de Gemeente</w:t>
            </w:r>
            <w:r w:rsidR="00F763AC">
              <w:rPr>
                <w:rFonts w:asciiTheme="minorHAnsi" w:hAnsiTheme="minorHAnsi"/>
                <w:bCs/>
                <w:sz w:val="22"/>
                <w:szCs w:val="22"/>
              </w:rPr>
              <w:t xml:space="preserve"> waar het pand staat</w:t>
            </w:r>
            <w:r w:rsidRPr="00EA6114">
              <w:rPr>
                <w:rFonts w:asciiTheme="minorHAnsi" w:hAnsiTheme="minorHAnsi"/>
                <w:bCs/>
                <w:sz w:val="22"/>
                <w:szCs w:val="22"/>
              </w:rPr>
              <w:t xml:space="preserve"> en de architect.</w:t>
            </w:r>
            <w:r w:rsidRPr="006F7F01">
              <w:rPr>
                <w:rFonts w:ascii="Aptos" w:eastAsia="Aptos" w:hAnsi="Aptos" w:cs="Aptos"/>
                <w:sz w:val="22"/>
                <w:szCs w:val="22"/>
              </w:rPr>
              <w:t xml:space="preserve"> </w:t>
            </w:r>
          </w:p>
        </w:tc>
      </w:tr>
      <w:tr w:rsidR="00BF1033" w:rsidRPr="00E66387" w14:paraId="705487C6" w14:textId="64581D92"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D8F0153"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lastRenderedPageBreak/>
              <w:t>18</w:t>
            </w:r>
          </w:p>
        </w:tc>
        <w:tc>
          <w:tcPr>
            <w:tcW w:w="1276" w:type="dxa"/>
            <w:tcBorders>
              <w:top w:val="single" w:sz="4" w:space="0" w:color="auto"/>
              <w:left w:val="single" w:sz="4" w:space="0" w:color="auto"/>
              <w:bottom w:val="single" w:sz="4" w:space="0" w:color="auto"/>
              <w:right w:val="single" w:sz="4" w:space="0" w:color="auto"/>
            </w:tcBorders>
          </w:tcPr>
          <w:p w14:paraId="7232D3CC" w14:textId="13BE403A"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22F422AF"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0AE36ADF"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51879193"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Uit de bijlage J leiden wij af dat de puien van begane grond tot dakrand doorlopen en zijn voorzien van beglazing en dichte panelen. Bij het vervangen van de kozijnen/puien betekent dit dat de gehele buitengevel vervangen dient te worden. Is deze aanname correct?</w:t>
            </w:r>
          </w:p>
        </w:tc>
        <w:tc>
          <w:tcPr>
            <w:tcW w:w="2977" w:type="dxa"/>
            <w:tcBorders>
              <w:top w:val="single" w:sz="4" w:space="0" w:color="auto"/>
              <w:left w:val="single" w:sz="4" w:space="0" w:color="auto"/>
              <w:bottom w:val="single" w:sz="4" w:space="0" w:color="auto"/>
              <w:right w:val="single" w:sz="4" w:space="0" w:color="auto"/>
            </w:tcBorders>
          </w:tcPr>
          <w:p w14:paraId="58E8A6D1" w14:textId="0410F5C4" w:rsidR="00BF1033" w:rsidRPr="00EA6114" w:rsidRDefault="00BF1033" w:rsidP="00DB1B7E">
            <w:pPr>
              <w:spacing w:before="120" w:after="120"/>
              <w:rPr>
                <w:rFonts w:asciiTheme="minorHAnsi" w:hAnsiTheme="minorHAnsi"/>
                <w:bCs/>
                <w:sz w:val="22"/>
                <w:szCs w:val="22"/>
              </w:rPr>
            </w:pPr>
            <w:r w:rsidRPr="00EA6114">
              <w:rPr>
                <w:rFonts w:asciiTheme="minorHAnsi" w:hAnsiTheme="minorHAnsi"/>
                <w:bCs/>
                <w:sz w:val="22"/>
                <w:szCs w:val="22"/>
              </w:rPr>
              <w:t xml:space="preserve">Mocht de uitwerking van de casus erop neer komen dat vervanging nodig is, dan wel. </w:t>
            </w:r>
          </w:p>
        </w:tc>
      </w:tr>
      <w:tr w:rsidR="00BF1033" w:rsidRPr="00E66387" w14:paraId="0BEC1162" w14:textId="70F68BBB"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5E9ADB0"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19</w:t>
            </w:r>
          </w:p>
        </w:tc>
        <w:tc>
          <w:tcPr>
            <w:tcW w:w="1276" w:type="dxa"/>
            <w:tcBorders>
              <w:top w:val="single" w:sz="4" w:space="0" w:color="auto"/>
              <w:left w:val="single" w:sz="4" w:space="0" w:color="auto"/>
              <w:bottom w:val="single" w:sz="4" w:space="0" w:color="auto"/>
              <w:right w:val="single" w:sz="4" w:space="0" w:color="auto"/>
            </w:tcBorders>
          </w:tcPr>
          <w:p w14:paraId="20B93565" w14:textId="34D4AAA6" w:rsidR="00BF1033" w:rsidRPr="00E66387" w:rsidRDefault="00BF1033" w:rsidP="00DB1B7E">
            <w:pPr>
              <w:spacing w:before="120"/>
              <w:rPr>
                <w:rFonts w:asciiTheme="minorHAnsi" w:hAnsiTheme="minorHAnsi"/>
                <w:bCs/>
                <w:sz w:val="22"/>
                <w:szCs w:val="22"/>
              </w:rPr>
            </w:pPr>
            <w:r>
              <w:t>BD EA technisch advies- en ingenieursdiensten</w:t>
            </w:r>
          </w:p>
        </w:tc>
        <w:tc>
          <w:tcPr>
            <w:tcW w:w="1750" w:type="dxa"/>
            <w:tcBorders>
              <w:top w:val="single" w:sz="4" w:space="0" w:color="auto"/>
              <w:left w:val="single" w:sz="4" w:space="0" w:color="auto"/>
              <w:bottom w:val="single" w:sz="4" w:space="0" w:color="auto"/>
              <w:right w:val="single" w:sz="4" w:space="0" w:color="auto"/>
            </w:tcBorders>
          </w:tcPr>
          <w:p w14:paraId="7C42324A" w14:textId="77777777" w:rsidR="00BF1033" w:rsidRPr="00E66387" w:rsidRDefault="00BF1033" w:rsidP="00DB1B7E">
            <w:pPr>
              <w:spacing w:before="120"/>
              <w:rPr>
                <w:rFonts w:asciiTheme="minorHAnsi" w:hAnsiTheme="minorHAnsi"/>
                <w:bCs/>
                <w:sz w:val="22"/>
                <w:szCs w:val="22"/>
              </w:rPr>
            </w:pPr>
            <w:r w:rsidRPr="00EB3B41">
              <w:rPr>
                <w:rFonts w:asciiTheme="minorHAnsi" w:hAnsiTheme="minorHAnsi"/>
                <w:bCs/>
                <w:sz w:val="22"/>
                <w:szCs w:val="22"/>
              </w:rPr>
              <w:t xml:space="preserve">Casus </w:t>
            </w:r>
            <w:r>
              <w:rPr>
                <w:rFonts w:asciiTheme="minorHAnsi" w:hAnsiTheme="minorHAnsi"/>
                <w:bCs/>
                <w:sz w:val="22"/>
                <w:szCs w:val="22"/>
              </w:rPr>
              <w:t>1</w:t>
            </w:r>
          </w:p>
        </w:tc>
        <w:tc>
          <w:tcPr>
            <w:tcW w:w="801" w:type="dxa"/>
            <w:tcBorders>
              <w:top w:val="single" w:sz="4" w:space="0" w:color="auto"/>
              <w:left w:val="single" w:sz="4" w:space="0" w:color="auto"/>
              <w:bottom w:val="single" w:sz="4" w:space="0" w:color="auto"/>
              <w:right w:val="single" w:sz="4" w:space="0" w:color="auto"/>
            </w:tcBorders>
          </w:tcPr>
          <w:p w14:paraId="12902F7B"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31/32</w:t>
            </w:r>
          </w:p>
        </w:tc>
        <w:tc>
          <w:tcPr>
            <w:tcW w:w="3544" w:type="dxa"/>
            <w:tcBorders>
              <w:top w:val="single" w:sz="4" w:space="0" w:color="auto"/>
              <w:left w:val="single" w:sz="4" w:space="0" w:color="auto"/>
              <w:bottom w:val="single" w:sz="4" w:space="0" w:color="auto"/>
              <w:right w:val="single" w:sz="4" w:space="0" w:color="auto"/>
            </w:tcBorders>
          </w:tcPr>
          <w:p w14:paraId="407A390E"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 xml:space="preserve">Kunt u aangeven in welke klasse het gebouw ingedeeld is conform de eisen </w:t>
            </w:r>
            <w:proofErr w:type="spellStart"/>
            <w:r w:rsidRPr="00EB3B41">
              <w:rPr>
                <w:rFonts w:asciiTheme="minorHAnsi" w:hAnsiTheme="minorHAnsi"/>
                <w:bCs/>
                <w:sz w:val="22"/>
                <w:szCs w:val="22"/>
              </w:rPr>
              <w:t>mbt</w:t>
            </w:r>
            <w:proofErr w:type="spellEnd"/>
            <w:r w:rsidRPr="00EB3B41">
              <w:rPr>
                <w:rFonts w:asciiTheme="minorHAnsi" w:hAnsiTheme="minorHAnsi"/>
                <w:bCs/>
                <w:sz w:val="22"/>
                <w:szCs w:val="22"/>
              </w:rPr>
              <w:t xml:space="preserve"> CO2 uitstoot zoals vastgelegd in "</w:t>
            </w:r>
            <w:proofErr w:type="spellStart"/>
            <w:r w:rsidRPr="00EB3B41">
              <w:rPr>
                <w:rFonts w:asciiTheme="minorHAnsi" w:hAnsiTheme="minorHAnsi"/>
                <w:bCs/>
                <w:sz w:val="22"/>
                <w:szCs w:val="22"/>
              </w:rPr>
              <w:t>Parisproof</w:t>
            </w:r>
            <w:proofErr w:type="spellEnd"/>
            <w:r w:rsidRPr="00EB3B41">
              <w:rPr>
                <w:rFonts w:asciiTheme="minorHAnsi" w:hAnsiTheme="minorHAnsi"/>
                <w:bCs/>
                <w:sz w:val="22"/>
                <w:szCs w:val="22"/>
              </w:rPr>
              <w:t xml:space="preserve"> 2030"</w:t>
            </w:r>
          </w:p>
        </w:tc>
        <w:tc>
          <w:tcPr>
            <w:tcW w:w="2977" w:type="dxa"/>
            <w:tcBorders>
              <w:top w:val="single" w:sz="4" w:space="0" w:color="auto"/>
              <w:left w:val="single" w:sz="4" w:space="0" w:color="auto"/>
              <w:bottom w:val="single" w:sz="4" w:space="0" w:color="auto"/>
              <w:right w:val="single" w:sz="4" w:space="0" w:color="auto"/>
            </w:tcBorders>
          </w:tcPr>
          <w:p w14:paraId="2BEBB0D8" w14:textId="16C584D9" w:rsidR="00BF1033" w:rsidRPr="00EA6114" w:rsidRDefault="00BF1033" w:rsidP="00DB1B7E">
            <w:pPr>
              <w:spacing w:before="120" w:after="120"/>
              <w:rPr>
                <w:rFonts w:asciiTheme="minorHAnsi" w:hAnsiTheme="minorHAnsi"/>
                <w:bCs/>
                <w:sz w:val="22"/>
                <w:szCs w:val="22"/>
              </w:rPr>
            </w:pPr>
            <w:r w:rsidRPr="00EA6114">
              <w:rPr>
                <w:rFonts w:asciiTheme="minorHAnsi" w:hAnsiTheme="minorHAnsi"/>
                <w:bCs/>
                <w:sz w:val="22"/>
                <w:szCs w:val="22"/>
              </w:rPr>
              <w:t xml:space="preserve">Volgens de WEII norm valt dit gebouw in de klasse ‘zuinig’. </w:t>
            </w:r>
          </w:p>
        </w:tc>
      </w:tr>
      <w:tr w:rsidR="00BF1033" w:rsidRPr="00E66387" w14:paraId="512401C9" w14:textId="1025FEBB"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A6397F1" w14:textId="77777777" w:rsidR="00BF1033" w:rsidRDefault="00BF1033" w:rsidP="00DB1B7E">
            <w:pPr>
              <w:spacing w:before="120"/>
              <w:rPr>
                <w:rFonts w:asciiTheme="minorHAnsi" w:hAnsiTheme="minorHAnsi"/>
                <w:bCs/>
                <w:sz w:val="22"/>
                <w:szCs w:val="22"/>
              </w:rPr>
            </w:pPr>
            <w:r>
              <w:rPr>
                <w:rFonts w:asciiTheme="minorHAnsi" w:hAnsiTheme="minorHAnsi"/>
                <w:bCs/>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59C8F35B" w14:textId="14E192BE"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Bijlage J</w:t>
            </w:r>
          </w:p>
        </w:tc>
        <w:tc>
          <w:tcPr>
            <w:tcW w:w="1750" w:type="dxa"/>
            <w:tcBorders>
              <w:top w:val="single" w:sz="4" w:space="0" w:color="auto"/>
              <w:left w:val="single" w:sz="4" w:space="0" w:color="auto"/>
              <w:bottom w:val="single" w:sz="4" w:space="0" w:color="auto"/>
              <w:right w:val="single" w:sz="4" w:space="0" w:color="auto"/>
            </w:tcBorders>
          </w:tcPr>
          <w:p w14:paraId="0D2CDF2D"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w:t>
            </w:r>
          </w:p>
        </w:tc>
        <w:tc>
          <w:tcPr>
            <w:tcW w:w="801" w:type="dxa"/>
            <w:tcBorders>
              <w:top w:val="single" w:sz="4" w:space="0" w:color="auto"/>
              <w:left w:val="single" w:sz="4" w:space="0" w:color="auto"/>
              <w:bottom w:val="single" w:sz="4" w:space="0" w:color="auto"/>
              <w:right w:val="single" w:sz="4" w:space="0" w:color="auto"/>
            </w:tcBorders>
          </w:tcPr>
          <w:p w14:paraId="0D7A7128" w14:textId="77777777" w:rsidR="00BF1033" w:rsidRPr="00E66387" w:rsidRDefault="00BF1033" w:rsidP="00DB1B7E">
            <w:pPr>
              <w:spacing w:before="120"/>
              <w:rPr>
                <w:rFonts w:asciiTheme="minorHAnsi" w:hAnsiTheme="minorHAnsi"/>
                <w:bCs/>
                <w:sz w:val="22"/>
                <w:szCs w:val="22"/>
              </w:rPr>
            </w:pPr>
            <w:r>
              <w:rPr>
                <w:rFonts w:asciiTheme="minorHAnsi" w:hAnsiTheme="minorHAnsi"/>
                <w:bCs/>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2D53BAAA" w14:textId="77777777" w:rsidR="00BF1033" w:rsidRPr="00E66387" w:rsidRDefault="00BF1033" w:rsidP="00DB1B7E">
            <w:pPr>
              <w:spacing w:before="120" w:after="120"/>
              <w:rPr>
                <w:rFonts w:asciiTheme="minorHAnsi" w:hAnsiTheme="minorHAnsi"/>
                <w:bCs/>
                <w:sz w:val="22"/>
                <w:szCs w:val="22"/>
              </w:rPr>
            </w:pPr>
            <w:r w:rsidRPr="00EB3B41">
              <w:rPr>
                <w:rFonts w:asciiTheme="minorHAnsi" w:hAnsiTheme="minorHAnsi"/>
                <w:bCs/>
                <w:sz w:val="22"/>
                <w:szCs w:val="22"/>
              </w:rPr>
              <w:t>In bijlage J is een foto overzicht opgenomen. Dit betreft alleen de Noordgevel. Zijn de kozijnen/puien in de andere gevels ook onderdeel van de casus. Kan de opdrachtgever hier gegevens van verstrekken?</w:t>
            </w:r>
          </w:p>
        </w:tc>
        <w:tc>
          <w:tcPr>
            <w:tcW w:w="2977" w:type="dxa"/>
            <w:tcBorders>
              <w:top w:val="single" w:sz="4" w:space="0" w:color="auto"/>
              <w:left w:val="single" w:sz="4" w:space="0" w:color="auto"/>
              <w:bottom w:val="single" w:sz="4" w:space="0" w:color="auto"/>
              <w:right w:val="single" w:sz="4" w:space="0" w:color="auto"/>
            </w:tcBorders>
          </w:tcPr>
          <w:p w14:paraId="002CC8E7" w14:textId="0BCDED2A" w:rsidR="00BF1033" w:rsidRPr="00EA6114" w:rsidRDefault="00BF1033" w:rsidP="00DB1B7E">
            <w:pPr>
              <w:spacing w:before="120" w:after="120"/>
              <w:rPr>
                <w:rFonts w:asciiTheme="minorHAnsi" w:hAnsiTheme="minorHAnsi"/>
                <w:bCs/>
                <w:sz w:val="22"/>
                <w:szCs w:val="22"/>
              </w:rPr>
            </w:pPr>
            <w:r w:rsidRPr="00EA6114">
              <w:rPr>
                <w:rFonts w:asciiTheme="minorHAnsi" w:hAnsiTheme="minorHAnsi"/>
                <w:bCs/>
                <w:sz w:val="22"/>
                <w:szCs w:val="22"/>
              </w:rPr>
              <w:t xml:space="preserve">De foto is alleen ter illustratie meegestuurd. De casus betreft alle buitenkozijnen en glasvliesgevels van het pand. Hiervan zijn geen aanvullende gegevens beschikbaar. </w:t>
            </w:r>
          </w:p>
        </w:tc>
      </w:tr>
      <w:tr w:rsidR="00BF1033" w:rsidRPr="007D1D90" w14:paraId="45D2CEC3" w14:textId="1A3C37E2"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B339543" w14:textId="3052E14F" w:rsidR="00BF1033" w:rsidRPr="007D1D90" w:rsidRDefault="00BF1033" w:rsidP="005E11E9">
            <w:pPr>
              <w:spacing w:before="120"/>
              <w:rPr>
                <w:rFonts w:asciiTheme="minorHAnsi" w:hAnsiTheme="minorHAnsi"/>
                <w:bCs/>
                <w:sz w:val="22"/>
                <w:szCs w:val="22"/>
              </w:rPr>
            </w:pPr>
            <w:r>
              <w:rPr>
                <w:rFonts w:asciiTheme="minorHAnsi" w:hAnsiTheme="minorHAnsi"/>
                <w:bCs/>
                <w:sz w:val="22"/>
                <w:szCs w:val="22"/>
              </w:rPr>
              <w:t>21</w:t>
            </w:r>
          </w:p>
        </w:tc>
        <w:tc>
          <w:tcPr>
            <w:tcW w:w="1276" w:type="dxa"/>
            <w:tcBorders>
              <w:top w:val="single" w:sz="4" w:space="0" w:color="auto"/>
              <w:left w:val="single" w:sz="4" w:space="0" w:color="auto"/>
              <w:bottom w:val="single" w:sz="4" w:space="0" w:color="auto"/>
              <w:right w:val="single" w:sz="4" w:space="0" w:color="auto"/>
            </w:tcBorders>
          </w:tcPr>
          <w:p w14:paraId="54F1D90C" w14:textId="418EDA2E" w:rsidR="00BF1033" w:rsidRPr="007D1D90" w:rsidRDefault="00BF1033" w:rsidP="005E11E9">
            <w:pPr>
              <w:spacing w:before="120"/>
              <w:rPr>
                <w:rFonts w:asciiTheme="minorHAnsi" w:hAnsiTheme="minorHAnsi"/>
                <w:bCs/>
                <w:sz w:val="22"/>
                <w:szCs w:val="22"/>
              </w:rPr>
            </w:pPr>
            <w:r w:rsidRPr="007D1D90">
              <w:rPr>
                <w:rFonts w:asciiTheme="minorHAnsi" w:hAnsiTheme="minorHAnsi"/>
                <w:bCs/>
                <w:sz w:val="22"/>
                <w:szCs w:val="22"/>
              </w:rPr>
              <w:t>Bijlage E Programma van Eisen (in beschrijvend document)</w:t>
            </w:r>
          </w:p>
          <w:p w14:paraId="5D20738E" w14:textId="77777777" w:rsidR="00BF1033" w:rsidRPr="007D1D90" w:rsidRDefault="00BF1033" w:rsidP="005E11E9">
            <w:pPr>
              <w:spacing w:before="120"/>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40FDF264" w14:textId="77777777" w:rsidR="00BF1033" w:rsidRPr="007D1D90" w:rsidRDefault="00BF1033" w:rsidP="005E11E9">
            <w:pPr>
              <w:spacing w:before="120"/>
              <w:rPr>
                <w:rFonts w:asciiTheme="minorHAnsi" w:hAnsiTheme="minorHAnsi"/>
                <w:bCs/>
                <w:sz w:val="22"/>
                <w:szCs w:val="22"/>
              </w:rPr>
            </w:pPr>
            <w:r w:rsidRPr="007D1D90">
              <w:rPr>
                <w:rFonts w:asciiTheme="minorHAnsi" w:hAnsiTheme="minorHAnsi"/>
                <w:bCs/>
                <w:sz w:val="22"/>
                <w:szCs w:val="22"/>
              </w:rPr>
              <w:t>Eis 28</w:t>
            </w:r>
          </w:p>
        </w:tc>
        <w:tc>
          <w:tcPr>
            <w:tcW w:w="801" w:type="dxa"/>
            <w:tcBorders>
              <w:top w:val="single" w:sz="4" w:space="0" w:color="auto"/>
              <w:left w:val="single" w:sz="4" w:space="0" w:color="auto"/>
              <w:bottom w:val="single" w:sz="4" w:space="0" w:color="auto"/>
              <w:right w:val="single" w:sz="4" w:space="0" w:color="auto"/>
            </w:tcBorders>
          </w:tcPr>
          <w:p w14:paraId="6948BE11" w14:textId="77777777" w:rsidR="00BF1033" w:rsidRPr="007D1D90" w:rsidRDefault="00BF1033" w:rsidP="005E11E9">
            <w:pPr>
              <w:spacing w:before="120"/>
              <w:rPr>
                <w:rFonts w:asciiTheme="minorHAnsi" w:hAnsiTheme="minorHAnsi"/>
                <w:bCs/>
                <w:sz w:val="22"/>
                <w:szCs w:val="22"/>
              </w:rPr>
            </w:pPr>
            <w:r w:rsidRPr="007D1D90">
              <w:rPr>
                <w:rFonts w:asciiTheme="minorHAnsi" w:hAnsiTheme="minorHAnsi"/>
                <w:bCs/>
                <w:sz w:val="22"/>
                <w:szCs w:val="22"/>
              </w:rPr>
              <w:t>49</w:t>
            </w:r>
          </w:p>
        </w:tc>
        <w:tc>
          <w:tcPr>
            <w:tcW w:w="3544" w:type="dxa"/>
            <w:tcBorders>
              <w:top w:val="single" w:sz="4" w:space="0" w:color="auto"/>
              <w:left w:val="single" w:sz="4" w:space="0" w:color="auto"/>
              <w:bottom w:val="single" w:sz="4" w:space="0" w:color="auto"/>
              <w:right w:val="single" w:sz="4" w:space="0" w:color="auto"/>
            </w:tcBorders>
          </w:tcPr>
          <w:p w14:paraId="758EBBE3" w14:textId="655C6280" w:rsidR="00BF1033" w:rsidRPr="005E11E9" w:rsidRDefault="00BF1033" w:rsidP="005E11E9">
            <w:pPr>
              <w:spacing w:before="120"/>
              <w:rPr>
                <w:rFonts w:asciiTheme="minorHAnsi" w:hAnsiTheme="minorHAnsi"/>
                <w:bCs/>
                <w:sz w:val="22"/>
                <w:szCs w:val="22"/>
              </w:rPr>
            </w:pPr>
            <w:r w:rsidRPr="005E11E9">
              <w:rPr>
                <w:rFonts w:asciiTheme="minorHAnsi" w:hAnsiTheme="minorHAnsi"/>
                <w:bCs/>
                <w:sz w:val="22"/>
                <w:szCs w:val="22"/>
              </w:rPr>
              <w:t xml:space="preserve">Ingevolge eis 28 dienen wij op eerste verzoek ons personeel een geheimhoudingsverklaring te laten ondertekenen. Ter bescherming van ons personeel kunnen wij niet akkoord gaan met het laten ondertekenen van een geheimhoudingsverklaring op persoonlijke titel. Bovendien wordt </w:t>
            </w:r>
            <w:r w:rsidRPr="005E11E9">
              <w:rPr>
                <w:rFonts w:asciiTheme="minorHAnsi" w:hAnsiTheme="minorHAnsi"/>
                <w:bCs/>
                <w:sz w:val="22"/>
                <w:szCs w:val="22"/>
              </w:rPr>
              <w:lastRenderedPageBreak/>
              <w:t>de geheimhoudingsverplichting van onze medewerkers reeds gewaarborgd door middel van hun arbeidsovereenkomsten. Hierdoor zijn onze medewerkers altijd gehouden om de door u verstrekt informatie vertrouwelijk te behandelen. Wij verzoeken u derhalve deze eis te laten vervallen, dan wel te bevestigen dat deze bepaling niet vereist dat medewerkers op persoonlijke titel een geheimhoudingsverklaring aangaan met SVB.</w:t>
            </w:r>
          </w:p>
        </w:tc>
        <w:tc>
          <w:tcPr>
            <w:tcW w:w="2977" w:type="dxa"/>
            <w:tcBorders>
              <w:top w:val="single" w:sz="4" w:space="0" w:color="auto"/>
              <w:left w:val="single" w:sz="4" w:space="0" w:color="auto"/>
              <w:bottom w:val="single" w:sz="4" w:space="0" w:color="auto"/>
              <w:right w:val="single" w:sz="4" w:space="0" w:color="auto"/>
            </w:tcBorders>
          </w:tcPr>
          <w:p w14:paraId="5D3498B2" w14:textId="77EFA541" w:rsidR="00BF1033" w:rsidRPr="007D1D90" w:rsidRDefault="00BF1033" w:rsidP="005E11E9">
            <w:pPr>
              <w:spacing w:before="120" w:after="120"/>
              <w:rPr>
                <w:rFonts w:asciiTheme="minorHAnsi" w:hAnsiTheme="minorHAnsi"/>
                <w:bCs/>
                <w:sz w:val="22"/>
                <w:szCs w:val="22"/>
              </w:rPr>
            </w:pPr>
            <w:r>
              <w:rPr>
                <w:rFonts w:asciiTheme="minorHAnsi" w:hAnsiTheme="minorHAnsi"/>
                <w:bCs/>
                <w:sz w:val="22"/>
                <w:szCs w:val="22"/>
              </w:rPr>
              <w:lastRenderedPageBreak/>
              <w:t xml:space="preserve">Als de geheimhouding binnen het arbeidscontract daarmee voldoende geborgd is en inzichtelijk voor de opdrachtgever, is dit akkoord. </w:t>
            </w:r>
          </w:p>
        </w:tc>
      </w:tr>
      <w:tr w:rsidR="00BF1033" w:rsidRPr="007D1D90" w14:paraId="19065315" w14:textId="26C63771"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4352F079" w14:textId="769A61B2" w:rsidR="00BF1033" w:rsidRPr="007D1D90" w:rsidRDefault="00BF1033" w:rsidP="007D1D90">
            <w:pPr>
              <w:rPr>
                <w:rFonts w:asciiTheme="minorHAnsi" w:hAnsiTheme="minorHAnsi"/>
                <w:bCs/>
                <w:sz w:val="22"/>
                <w:szCs w:val="22"/>
              </w:rPr>
            </w:pPr>
            <w:r w:rsidRPr="007D1D90">
              <w:rPr>
                <w:rFonts w:asciiTheme="minorHAnsi" w:hAnsiTheme="minorHAnsi"/>
                <w:bCs/>
                <w:sz w:val="22"/>
                <w:szCs w:val="22"/>
              </w:rPr>
              <w:t>2</w:t>
            </w:r>
            <w:r>
              <w:rPr>
                <w:rFonts w:asciiTheme="minorHAnsi" w:hAnsiTheme="minorHAnsi"/>
                <w:bCs/>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5FE01F6E" w14:textId="1F90FD3B" w:rsidR="00BF1033" w:rsidRPr="007D1D90" w:rsidRDefault="00BF1033" w:rsidP="007D1D90">
            <w:pPr>
              <w:rPr>
                <w:rFonts w:asciiTheme="minorHAnsi" w:hAnsiTheme="minorHAnsi"/>
                <w:sz w:val="22"/>
                <w:szCs w:val="22"/>
              </w:rPr>
            </w:pPr>
          </w:p>
          <w:p w14:paraId="3422B81F"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 xml:space="preserve">Bijlage F concept Raamovereenkomst </w:t>
            </w:r>
          </w:p>
          <w:p w14:paraId="32FE4C16" w14:textId="77777777"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60B9C520"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2.5</w:t>
            </w:r>
          </w:p>
          <w:p w14:paraId="51CC545C" w14:textId="77777777" w:rsidR="00BF1033" w:rsidRPr="007D1D90" w:rsidRDefault="00BF1033" w:rsidP="007D1D90">
            <w:pPr>
              <w:rPr>
                <w:rFonts w:asciiTheme="minorHAnsi" w:hAnsiTheme="minorHAnsi"/>
                <w:sz w:val="22"/>
                <w:szCs w:val="22"/>
              </w:rPr>
            </w:pPr>
          </w:p>
        </w:tc>
        <w:tc>
          <w:tcPr>
            <w:tcW w:w="801" w:type="dxa"/>
            <w:tcBorders>
              <w:top w:val="single" w:sz="4" w:space="0" w:color="auto"/>
              <w:left w:val="single" w:sz="4" w:space="0" w:color="auto"/>
              <w:bottom w:val="single" w:sz="4" w:space="0" w:color="auto"/>
              <w:right w:val="single" w:sz="4" w:space="0" w:color="auto"/>
            </w:tcBorders>
          </w:tcPr>
          <w:p w14:paraId="26CD314E"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4</w:t>
            </w:r>
          </w:p>
        </w:tc>
        <w:tc>
          <w:tcPr>
            <w:tcW w:w="3544" w:type="dxa"/>
            <w:tcBorders>
              <w:top w:val="single" w:sz="4" w:space="0" w:color="auto"/>
              <w:left w:val="single" w:sz="4" w:space="0" w:color="auto"/>
              <w:bottom w:val="single" w:sz="4" w:space="0" w:color="auto"/>
              <w:right w:val="single" w:sz="4" w:space="0" w:color="auto"/>
            </w:tcBorders>
          </w:tcPr>
          <w:p w14:paraId="0423B28D" w14:textId="4B9EB7DE" w:rsidR="00BF1033" w:rsidRPr="007D1D90" w:rsidRDefault="00BF1033" w:rsidP="007D1D90">
            <w:pPr>
              <w:rPr>
                <w:rFonts w:asciiTheme="minorHAnsi" w:hAnsiTheme="minorHAnsi"/>
                <w:sz w:val="22"/>
                <w:szCs w:val="22"/>
              </w:rPr>
            </w:pPr>
            <w:r w:rsidRPr="0040512B">
              <w:rPr>
                <w:rFonts w:asciiTheme="minorHAnsi" w:hAnsiTheme="minorHAnsi"/>
                <w:sz w:val="22"/>
                <w:szCs w:val="22"/>
              </w:rPr>
              <w:t>Er wordt gerefereerd aan de Nadere Overeenkomst, kunt u een concept verstrekken?</w:t>
            </w:r>
          </w:p>
        </w:tc>
        <w:tc>
          <w:tcPr>
            <w:tcW w:w="2977" w:type="dxa"/>
            <w:tcBorders>
              <w:top w:val="single" w:sz="4" w:space="0" w:color="auto"/>
              <w:left w:val="single" w:sz="4" w:space="0" w:color="auto"/>
              <w:bottom w:val="single" w:sz="4" w:space="0" w:color="auto"/>
              <w:right w:val="single" w:sz="4" w:space="0" w:color="auto"/>
            </w:tcBorders>
          </w:tcPr>
          <w:p w14:paraId="15BD44D5" w14:textId="5A2D8C8A" w:rsidR="00BF1033" w:rsidRPr="00EA6114" w:rsidRDefault="00BF1033" w:rsidP="00EA6114">
            <w:pPr>
              <w:spacing w:before="120" w:after="120"/>
              <w:rPr>
                <w:rFonts w:asciiTheme="minorHAnsi" w:hAnsiTheme="minorHAnsi"/>
                <w:bCs/>
                <w:sz w:val="22"/>
                <w:szCs w:val="22"/>
              </w:rPr>
            </w:pPr>
            <w:r w:rsidRPr="00EA6114">
              <w:rPr>
                <w:rFonts w:asciiTheme="minorHAnsi" w:hAnsiTheme="minorHAnsi"/>
                <w:bCs/>
                <w:sz w:val="22"/>
                <w:szCs w:val="22"/>
              </w:rPr>
              <w:t xml:space="preserve">Wij hebben een concept hoofdovereenkomst beschikbaar, waaraan de nadere opdrachten gekoppeld zullen worden.  </w:t>
            </w:r>
          </w:p>
        </w:tc>
      </w:tr>
      <w:tr w:rsidR="00BF1033" w:rsidRPr="007D1D90" w14:paraId="5F705A40" w14:textId="09C6441F"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22AE0CD8" w14:textId="1BA2ED3E" w:rsidR="00BF1033" w:rsidRPr="007D1D90" w:rsidRDefault="00BF1033" w:rsidP="007D1D90">
            <w:pPr>
              <w:rPr>
                <w:rFonts w:asciiTheme="minorHAnsi" w:hAnsiTheme="minorHAnsi"/>
                <w:bCs/>
                <w:sz w:val="22"/>
                <w:szCs w:val="22"/>
              </w:rPr>
            </w:pPr>
            <w:r>
              <w:rPr>
                <w:rFonts w:asciiTheme="minorHAnsi" w:hAnsiTheme="minorHAnsi"/>
                <w:bCs/>
                <w:sz w:val="22"/>
                <w:szCs w:val="22"/>
              </w:rPr>
              <w:t>2</w:t>
            </w:r>
            <w:r w:rsidRPr="007D1D90">
              <w:rPr>
                <w:rFonts w:asciiTheme="minorHAnsi" w:hAnsiTheme="minorHAnsi"/>
                <w:bCs/>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0A2F8780" w14:textId="60E2066E" w:rsidR="00BF1033" w:rsidRPr="007D1D90" w:rsidRDefault="00BF1033" w:rsidP="007D1D90">
            <w:pPr>
              <w:rPr>
                <w:rFonts w:asciiTheme="minorHAnsi" w:hAnsiTheme="minorHAnsi"/>
                <w:sz w:val="22"/>
                <w:szCs w:val="22"/>
              </w:rPr>
            </w:pPr>
          </w:p>
          <w:p w14:paraId="5C6DE27C"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 xml:space="preserve">Bijlage F concept Raamovereenkomst </w:t>
            </w:r>
          </w:p>
          <w:p w14:paraId="7E969698" w14:textId="77777777"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721C4678"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4.5</w:t>
            </w:r>
          </w:p>
          <w:p w14:paraId="41C8502C" w14:textId="77777777" w:rsidR="00BF1033" w:rsidRPr="007D1D90" w:rsidRDefault="00BF1033" w:rsidP="007D1D90">
            <w:pPr>
              <w:rPr>
                <w:rFonts w:asciiTheme="minorHAnsi" w:hAnsiTheme="minorHAnsi"/>
                <w:sz w:val="22"/>
                <w:szCs w:val="22"/>
              </w:rPr>
            </w:pPr>
          </w:p>
        </w:tc>
        <w:tc>
          <w:tcPr>
            <w:tcW w:w="801" w:type="dxa"/>
            <w:tcBorders>
              <w:top w:val="single" w:sz="4" w:space="0" w:color="auto"/>
              <w:left w:val="single" w:sz="4" w:space="0" w:color="auto"/>
              <w:bottom w:val="single" w:sz="4" w:space="0" w:color="auto"/>
              <w:right w:val="single" w:sz="4" w:space="0" w:color="auto"/>
            </w:tcBorders>
          </w:tcPr>
          <w:p w14:paraId="3CB87516"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5</w:t>
            </w:r>
          </w:p>
        </w:tc>
        <w:tc>
          <w:tcPr>
            <w:tcW w:w="3544" w:type="dxa"/>
            <w:tcBorders>
              <w:top w:val="single" w:sz="4" w:space="0" w:color="auto"/>
              <w:left w:val="single" w:sz="4" w:space="0" w:color="auto"/>
              <w:bottom w:val="single" w:sz="4" w:space="0" w:color="auto"/>
              <w:right w:val="single" w:sz="4" w:space="0" w:color="auto"/>
            </w:tcBorders>
          </w:tcPr>
          <w:p w14:paraId="1CDD06A6" w14:textId="2A8977A3"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Wij zouden graag omwille van een evenwichtige </w:t>
            </w:r>
            <w:proofErr w:type="spellStart"/>
            <w:r w:rsidRPr="0040512B">
              <w:rPr>
                <w:rFonts w:asciiTheme="minorHAnsi" w:hAnsiTheme="minorHAnsi"/>
                <w:sz w:val="22"/>
                <w:szCs w:val="22"/>
              </w:rPr>
              <w:t>contractering</w:t>
            </w:r>
            <w:proofErr w:type="spellEnd"/>
            <w:r w:rsidRPr="0040512B">
              <w:rPr>
                <w:rFonts w:asciiTheme="minorHAnsi" w:hAnsiTheme="minorHAnsi"/>
                <w:sz w:val="22"/>
                <w:szCs w:val="22"/>
              </w:rPr>
              <w:t xml:space="preserve"> en gelet op hetgeen daarover is verzocht bij Afwijking artikel 14 lid 5 DNR 2011 willen voorstellen om artikel 4.5 in lijn hiermee te brengen. Bent u bereid om het volgende tekstvoorstel door te voeren: “De inschakeling van een voorgeschreven dienstverlener kan door opdrachtnemer worden </w:t>
            </w:r>
            <w:r w:rsidRPr="0040512B">
              <w:rPr>
                <w:rFonts w:asciiTheme="minorHAnsi" w:hAnsiTheme="minorHAnsi"/>
                <w:sz w:val="22"/>
                <w:szCs w:val="22"/>
              </w:rPr>
              <w:lastRenderedPageBreak/>
              <w:t>geweigerd, waarbij opdrachtnemer die instemming niet op onredelijke gronden zal onthouden.”</w:t>
            </w:r>
          </w:p>
        </w:tc>
        <w:tc>
          <w:tcPr>
            <w:tcW w:w="2977" w:type="dxa"/>
            <w:tcBorders>
              <w:top w:val="single" w:sz="4" w:space="0" w:color="auto"/>
              <w:left w:val="single" w:sz="4" w:space="0" w:color="auto"/>
              <w:bottom w:val="single" w:sz="4" w:space="0" w:color="auto"/>
              <w:right w:val="single" w:sz="4" w:space="0" w:color="auto"/>
            </w:tcBorders>
          </w:tcPr>
          <w:p w14:paraId="5E49653C" w14:textId="77777777" w:rsidR="00BF1033" w:rsidRPr="00EA6114" w:rsidRDefault="00BF1033" w:rsidP="00EA6114">
            <w:pPr>
              <w:spacing w:before="120" w:after="120"/>
              <w:rPr>
                <w:rFonts w:asciiTheme="minorHAnsi" w:hAnsiTheme="minorHAnsi"/>
                <w:bCs/>
                <w:sz w:val="22"/>
                <w:szCs w:val="22"/>
              </w:rPr>
            </w:pPr>
            <w:r w:rsidRPr="00EA6114">
              <w:rPr>
                <w:rFonts w:asciiTheme="minorHAnsi" w:hAnsiTheme="minorHAnsi"/>
                <w:bCs/>
                <w:sz w:val="22"/>
                <w:szCs w:val="22"/>
              </w:rPr>
              <w:lastRenderedPageBreak/>
              <w:t xml:space="preserve">Dat is niet akkoord. </w:t>
            </w:r>
          </w:p>
          <w:p w14:paraId="40BDA9E8" w14:textId="4D647EEB" w:rsidR="00BF1033" w:rsidRPr="00EA6114" w:rsidRDefault="00BF1033" w:rsidP="00EA6114">
            <w:pPr>
              <w:spacing w:before="120" w:after="120"/>
              <w:rPr>
                <w:rFonts w:asciiTheme="minorHAnsi" w:hAnsiTheme="minorHAnsi"/>
                <w:bCs/>
                <w:sz w:val="22"/>
                <w:szCs w:val="22"/>
              </w:rPr>
            </w:pPr>
            <w:r w:rsidRPr="00EA6114">
              <w:rPr>
                <w:rFonts w:asciiTheme="minorHAnsi" w:hAnsiTheme="minorHAnsi"/>
                <w:bCs/>
                <w:sz w:val="22"/>
                <w:szCs w:val="22"/>
              </w:rPr>
              <w:t xml:space="preserve">Artikel 4.5 van de concept Raamovereenkomst is zodanig geformuleerd dat het bijdraagt aan een evenwichtige </w:t>
            </w:r>
            <w:proofErr w:type="spellStart"/>
            <w:r w:rsidRPr="00EA6114">
              <w:rPr>
                <w:rFonts w:asciiTheme="minorHAnsi" w:hAnsiTheme="minorHAnsi"/>
                <w:bCs/>
                <w:sz w:val="22"/>
                <w:szCs w:val="22"/>
              </w:rPr>
              <w:t>contractering</w:t>
            </w:r>
            <w:proofErr w:type="spellEnd"/>
            <w:r w:rsidRPr="00EA6114">
              <w:rPr>
                <w:rFonts w:asciiTheme="minorHAnsi" w:hAnsiTheme="minorHAnsi"/>
                <w:bCs/>
                <w:sz w:val="22"/>
                <w:szCs w:val="22"/>
              </w:rPr>
              <w:t xml:space="preserve"> tussen partijen.</w:t>
            </w:r>
          </w:p>
          <w:p w14:paraId="7B35F120" w14:textId="77777777" w:rsidR="00BF1033" w:rsidRPr="00EA6114" w:rsidRDefault="00BF1033" w:rsidP="00EA6114">
            <w:pPr>
              <w:spacing w:before="120" w:after="120"/>
              <w:rPr>
                <w:rFonts w:asciiTheme="minorHAnsi" w:hAnsiTheme="minorHAnsi"/>
                <w:bCs/>
                <w:sz w:val="22"/>
                <w:szCs w:val="22"/>
              </w:rPr>
            </w:pPr>
          </w:p>
        </w:tc>
      </w:tr>
      <w:tr w:rsidR="00BF1033" w:rsidRPr="007D1D90" w14:paraId="368F83B4" w14:textId="6B4276EF"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4432C61" w14:textId="54741580" w:rsidR="00BF1033" w:rsidRPr="007D1D90" w:rsidRDefault="00BF1033" w:rsidP="007D1D90">
            <w:pPr>
              <w:rPr>
                <w:rFonts w:asciiTheme="minorHAnsi" w:hAnsiTheme="minorHAnsi"/>
                <w:bCs/>
                <w:sz w:val="22"/>
                <w:szCs w:val="22"/>
              </w:rPr>
            </w:pPr>
            <w:r>
              <w:rPr>
                <w:rFonts w:asciiTheme="minorHAnsi" w:hAnsiTheme="minorHAnsi"/>
                <w:bCs/>
                <w:sz w:val="22"/>
                <w:szCs w:val="22"/>
              </w:rPr>
              <w:t>2</w:t>
            </w:r>
            <w:r w:rsidRPr="007D1D90">
              <w:rPr>
                <w:rFonts w:asciiTheme="minorHAnsi" w:hAnsiTheme="minorHAnsi"/>
                <w:bCs/>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500A6AFE" w14:textId="47AAB374" w:rsidR="00BF1033" w:rsidRPr="007D1D90" w:rsidRDefault="00BF1033" w:rsidP="007D1D90">
            <w:pPr>
              <w:rPr>
                <w:rFonts w:asciiTheme="minorHAnsi" w:hAnsiTheme="minorHAnsi"/>
                <w:sz w:val="22"/>
                <w:szCs w:val="22"/>
              </w:rPr>
            </w:pPr>
          </w:p>
          <w:p w14:paraId="3AB75F86"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 xml:space="preserve">Bijlage F concept Raamovereenkomst </w:t>
            </w:r>
          </w:p>
          <w:p w14:paraId="27D87BEF" w14:textId="77777777"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37175B03"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10</w:t>
            </w:r>
          </w:p>
        </w:tc>
        <w:tc>
          <w:tcPr>
            <w:tcW w:w="801" w:type="dxa"/>
            <w:tcBorders>
              <w:top w:val="single" w:sz="4" w:space="0" w:color="auto"/>
              <w:left w:val="single" w:sz="4" w:space="0" w:color="auto"/>
              <w:bottom w:val="single" w:sz="4" w:space="0" w:color="auto"/>
              <w:right w:val="single" w:sz="4" w:space="0" w:color="auto"/>
            </w:tcBorders>
          </w:tcPr>
          <w:p w14:paraId="160B5E1B"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7</w:t>
            </w:r>
          </w:p>
        </w:tc>
        <w:tc>
          <w:tcPr>
            <w:tcW w:w="3544" w:type="dxa"/>
            <w:tcBorders>
              <w:top w:val="single" w:sz="4" w:space="0" w:color="auto"/>
              <w:left w:val="single" w:sz="4" w:space="0" w:color="auto"/>
              <w:bottom w:val="single" w:sz="4" w:space="0" w:color="auto"/>
              <w:right w:val="single" w:sz="4" w:space="0" w:color="auto"/>
            </w:tcBorders>
          </w:tcPr>
          <w:p w14:paraId="3B815087"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Kunt u bevestigen dat hoofdstuk 6 DNR 2011 onverkort van toepassing is?</w:t>
            </w:r>
          </w:p>
          <w:p w14:paraId="1533EB67" w14:textId="6AFB2D7F" w:rsidR="00BF1033" w:rsidRPr="007D1D90" w:rsidRDefault="00BF1033" w:rsidP="0040512B">
            <w:pPr>
              <w:rPr>
                <w:rFonts w:asciiTheme="minorHAnsi" w:hAnsiTheme="minorHAnsi"/>
                <w:sz w:val="22"/>
                <w:szCs w:val="22"/>
              </w:rPr>
            </w:pPr>
            <w:r w:rsidRPr="0040512B">
              <w:rPr>
                <w:rFonts w:asciiTheme="minorHAnsi" w:hAnsiTheme="minorHAnsi"/>
                <w:sz w:val="22"/>
                <w:szCs w:val="22"/>
              </w:rPr>
              <w:t>Artikel 10.8 begrijpen wij niet. Waarop wordt gedoeld?</w:t>
            </w:r>
          </w:p>
        </w:tc>
        <w:tc>
          <w:tcPr>
            <w:tcW w:w="2977" w:type="dxa"/>
            <w:tcBorders>
              <w:top w:val="single" w:sz="4" w:space="0" w:color="auto"/>
              <w:left w:val="single" w:sz="4" w:space="0" w:color="auto"/>
              <w:bottom w:val="single" w:sz="4" w:space="0" w:color="auto"/>
              <w:right w:val="single" w:sz="4" w:space="0" w:color="auto"/>
            </w:tcBorders>
          </w:tcPr>
          <w:p w14:paraId="5C7E3485" w14:textId="77777777" w:rsidR="00BF1033" w:rsidRPr="0027241A" w:rsidRDefault="00BF1033" w:rsidP="0027241A">
            <w:pPr>
              <w:rPr>
                <w:rFonts w:asciiTheme="minorHAnsi" w:eastAsiaTheme="minorEastAsia" w:hAnsiTheme="minorHAnsi" w:cstheme="minorBidi"/>
                <w:sz w:val="22"/>
                <w:szCs w:val="22"/>
              </w:rPr>
            </w:pPr>
            <w:r w:rsidRPr="0027241A">
              <w:rPr>
                <w:rFonts w:asciiTheme="minorHAnsi" w:eastAsiaTheme="minorEastAsia" w:hAnsiTheme="minorHAnsi" w:cstheme="minorBidi"/>
                <w:sz w:val="22"/>
                <w:szCs w:val="22"/>
              </w:rPr>
              <w:t>Hoofdstuk 6 van de DNR 2011 is van toepassing, met inachtneming van de afwijkingen zoals opgenomen in Bijlage H DNR 2011.</w:t>
            </w:r>
          </w:p>
          <w:p w14:paraId="70B1BC0A" w14:textId="77777777" w:rsidR="00BF1033" w:rsidRPr="00592C27" w:rsidRDefault="00BF1033" w:rsidP="0027241A">
            <w:pPr>
              <w:rPr>
                <w:rFonts w:asciiTheme="minorHAnsi" w:eastAsiaTheme="minorEastAsia" w:hAnsiTheme="minorHAnsi" w:cstheme="minorBidi"/>
                <w:sz w:val="22"/>
                <w:szCs w:val="22"/>
              </w:rPr>
            </w:pPr>
          </w:p>
          <w:p w14:paraId="6D87B0C9" w14:textId="660DCFDA" w:rsidR="00BF1033" w:rsidRPr="00592C27" w:rsidRDefault="00BF1033" w:rsidP="0027241A">
            <w:pPr>
              <w:rPr>
                <w:rFonts w:asciiTheme="minorHAnsi" w:eastAsiaTheme="minorEastAsia" w:hAnsiTheme="minorHAnsi" w:cstheme="minorBidi"/>
                <w:sz w:val="22"/>
                <w:szCs w:val="22"/>
              </w:rPr>
            </w:pPr>
            <w:r w:rsidRPr="00592C27">
              <w:rPr>
                <w:rFonts w:asciiTheme="minorHAnsi" w:eastAsiaTheme="minorEastAsia" w:hAnsiTheme="minorHAnsi" w:cstheme="minorBidi"/>
                <w:sz w:val="22"/>
                <w:szCs w:val="22"/>
              </w:rPr>
              <w:t>Artikel 10.8 komt te vervallen.</w:t>
            </w:r>
            <w:r w:rsidR="00033555" w:rsidRPr="00592C27">
              <w:rPr>
                <w:rFonts w:asciiTheme="minorHAnsi" w:eastAsiaTheme="minorEastAsia" w:hAnsiTheme="minorHAnsi" w:cstheme="minorBidi"/>
                <w:sz w:val="22"/>
                <w:szCs w:val="22"/>
              </w:rPr>
              <w:t xml:space="preserve"> Dit wordt aangepast. </w:t>
            </w:r>
            <w:r w:rsidRPr="00592C27">
              <w:rPr>
                <w:rFonts w:asciiTheme="minorHAnsi" w:eastAsiaTheme="minorEastAsia" w:hAnsiTheme="minorHAnsi" w:cstheme="minorBidi"/>
                <w:sz w:val="22"/>
                <w:szCs w:val="22"/>
              </w:rPr>
              <w:t xml:space="preserve"> </w:t>
            </w:r>
          </w:p>
          <w:p w14:paraId="71070D20" w14:textId="77777777" w:rsidR="00BF1033" w:rsidRPr="007D1D90" w:rsidRDefault="00BF1033" w:rsidP="0040512B">
            <w:pPr>
              <w:rPr>
                <w:rFonts w:asciiTheme="minorHAnsi" w:hAnsiTheme="minorHAnsi"/>
                <w:sz w:val="22"/>
                <w:szCs w:val="22"/>
              </w:rPr>
            </w:pPr>
          </w:p>
        </w:tc>
      </w:tr>
      <w:tr w:rsidR="00BF1033" w:rsidRPr="007D1D90" w14:paraId="7A976543" w14:textId="120FB635"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3ABC6CA1" w14:textId="0469AF43" w:rsidR="00BF1033" w:rsidRPr="007D1D90" w:rsidRDefault="00BF1033" w:rsidP="007D1D90">
            <w:pPr>
              <w:rPr>
                <w:rFonts w:asciiTheme="minorHAnsi" w:hAnsiTheme="minorHAnsi"/>
                <w:bCs/>
                <w:sz w:val="22"/>
                <w:szCs w:val="22"/>
              </w:rPr>
            </w:pPr>
            <w:r>
              <w:rPr>
                <w:rFonts w:asciiTheme="minorHAnsi" w:hAnsiTheme="minorHAnsi"/>
                <w:bCs/>
                <w:sz w:val="22"/>
                <w:szCs w:val="22"/>
              </w:rPr>
              <w:t>2</w:t>
            </w:r>
            <w:r w:rsidRPr="007D1D90">
              <w:rPr>
                <w:rFonts w:asciiTheme="minorHAnsi" w:hAnsiTheme="minorHAnsi"/>
                <w:bCs/>
                <w:sz w:val="22"/>
                <w:szCs w:val="22"/>
              </w:rPr>
              <w:t>5</w:t>
            </w:r>
          </w:p>
        </w:tc>
        <w:tc>
          <w:tcPr>
            <w:tcW w:w="1276" w:type="dxa"/>
            <w:tcBorders>
              <w:top w:val="single" w:sz="4" w:space="0" w:color="auto"/>
              <w:left w:val="single" w:sz="4" w:space="0" w:color="auto"/>
              <w:bottom w:val="single" w:sz="4" w:space="0" w:color="auto"/>
              <w:right w:val="single" w:sz="4" w:space="0" w:color="auto"/>
            </w:tcBorders>
          </w:tcPr>
          <w:p w14:paraId="69A026F7" w14:textId="390F5206" w:rsidR="00BF1033" w:rsidRPr="007D1D90" w:rsidRDefault="00BF1033" w:rsidP="007D1D90">
            <w:pPr>
              <w:rPr>
                <w:rFonts w:asciiTheme="minorHAnsi" w:hAnsiTheme="minorHAnsi"/>
                <w:sz w:val="22"/>
                <w:szCs w:val="22"/>
              </w:rPr>
            </w:pPr>
          </w:p>
          <w:p w14:paraId="4003C0B3"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 xml:space="preserve">Bijlage F concept Raamovereenkomst </w:t>
            </w:r>
          </w:p>
          <w:p w14:paraId="6B046D3D" w14:textId="77777777"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23DFB1AD"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11 lid 3</w:t>
            </w:r>
          </w:p>
        </w:tc>
        <w:tc>
          <w:tcPr>
            <w:tcW w:w="801" w:type="dxa"/>
            <w:tcBorders>
              <w:top w:val="single" w:sz="4" w:space="0" w:color="auto"/>
              <w:left w:val="single" w:sz="4" w:space="0" w:color="auto"/>
              <w:bottom w:val="single" w:sz="4" w:space="0" w:color="auto"/>
              <w:right w:val="single" w:sz="4" w:space="0" w:color="auto"/>
            </w:tcBorders>
          </w:tcPr>
          <w:p w14:paraId="57AFFEB5"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8</w:t>
            </w:r>
          </w:p>
        </w:tc>
        <w:tc>
          <w:tcPr>
            <w:tcW w:w="3544" w:type="dxa"/>
            <w:tcBorders>
              <w:top w:val="single" w:sz="4" w:space="0" w:color="auto"/>
              <w:left w:val="single" w:sz="4" w:space="0" w:color="auto"/>
              <w:bottom w:val="single" w:sz="4" w:space="0" w:color="auto"/>
              <w:right w:val="single" w:sz="4" w:space="0" w:color="auto"/>
            </w:tcBorders>
          </w:tcPr>
          <w:p w14:paraId="4AC5C246" w14:textId="4E791339"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In de 1e </w:t>
            </w:r>
            <w:proofErr w:type="spellStart"/>
            <w:r w:rsidRPr="0040512B">
              <w:rPr>
                <w:rFonts w:asciiTheme="minorHAnsi" w:hAnsiTheme="minorHAnsi"/>
                <w:sz w:val="22"/>
                <w:szCs w:val="22"/>
              </w:rPr>
              <w:t>NvI</w:t>
            </w:r>
            <w:proofErr w:type="spellEnd"/>
            <w:r w:rsidRPr="0040512B">
              <w:rPr>
                <w:rFonts w:asciiTheme="minorHAnsi" w:hAnsiTheme="minorHAnsi"/>
                <w:sz w:val="22"/>
                <w:szCs w:val="22"/>
              </w:rPr>
              <w:t xml:space="preserve"> is aangegeven dat ook na de overdracht van ontstane intellectuele eigendomsrechten via een akte of handeling er een mogelijkheid is dat zich een aansprakelijkheidsrisico voordoet voor Opdrachtnemer. Kunt u bevestigen dat op een dergelijk aansprakelijkheidsrisico hoofdstuk 6 DNR 2011 onverkort van toepassing is?</w:t>
            </w:r>
          </w:p>
        </w:tc>
        <w:tc>
          <w:tcPr>
            <w:tcW w:w="2977" w:type="dxa"/>
            <w:tcBorders>
              <w:top w:val="single" w:sz="4" w:space="0" w:color="auto"/>
              <w:left w:val="single" w:sz="4" w:space="0" w:color="auto"/>
              <w:bottom w:val="single" w:sz="4" w:space="0" w:color="auto"/>
              <w:right w:val="single" w:sz="4" w:space="0" w:color="auto"/>
            </w:tcBorders>
          </w:tcPr>
          <w:p w14:paraId="30E920AD" w14:textId="5CC848D3" w:rsidR="00BF1033" w:rsidRPr="007D1D90" w:rsidRDefault="00BF1033" w:rsidP="0040512B">
            <w:pPr>
              <w:rPr>
                <w:rFonts w:asciiTheme="minorHAnsi" w:hAnsiTheme="minorHAnsi"/>
                <w:sz w:val="22"/>
                <w:szCs w:val="22"/>
              </w:rPr>
            </w:pPr>
            <w:r w:rsidRPr="0027241A">
              <w:rPr>
                <w:rFonts w:asciiTheme="minorHAnsi" w:hAnsiTheme="minorHAnsi"/>
                <w:sz w:val="22"/>
                <w:szCs w:val="22"/>
              </w:rPr>
              <w:t xml:space="preserve">Dat is niet akkoord omdat de auteursrechten afdoende zijn geregeld in artikel 11 van de  </w:t>
            </w:r>
            <w:r w:rsidR="00EA6114" w:rsidRPr="0027241A">
              <w:rPr>
                <w:rFonts w:asciiTheme="minorHAnsi" w:hAnsiTheme="minorHAnsi"/>
                <w:sz w:val="22"/>
                <w:szCs w:val="22"/>
              </w:rPr>
              <w:t>concept Raamovereenkomst</w:t>
            </w:r>
            <w:r w:rsidRPr="0027241A">
              <w:rPr>
                <w:rFonts w:asciiTheme="minorHAnsi" w:hAnsiTheme="minorHAnsi"/>
                <w:sz w:val="22"/>
                <w:szCs w:val="22"/>
              </w:rPr>
              <w:t>.</w:t>
            </w:r>
          </w:p>
        </w:tc>
      </w:tr>
      <w:tr w:rsidR="00BF1033" w:rsidRPr="007D1D90" w14:paraId="75468B1B" w14:textId="4263CC5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1D14A212" w14:textId="6575560F" w:rsidR="00BF1033" w:rsidRPr="007D1D90" w:rsidRDefault="00BF1033" w:rsidP="007D1D90">
            <w:pPr>
              <w:rPr>
                <w:rFonts w:asciiTheme="minorHAnsi" w:hAnsiTheme="minorHAnsi"/>
                <w:bCs/>
                <w:sz w:val="22"/>
                <w:szCs w:val="22"/>
              </w:rPr>
            </w:pPr>
            <w:r>
              <w:rPr>
                <w:rFonts w:asciiTheme="minorHAnsi" w:hAnsiTheme="minorHAnsi"/>
                <w:bCs/>
                <w:sz w:val="22"/>
                <w:szCs w:val="22"/>
              </w:rPr>
              <w:t>2</w:t>
            </w:r>
            <w:r w:rsidRPr="007D1D90">
              <w:rPr>
                <w:rFonts w:asciiTheme="minorHAnsi" w:hAnsiTheme="minorHAnsi"/>
                <w:bCs/>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3B9A4137" w14:textId="0F4F3D5E"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27C4A90F"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#32 en #33</w:t>
            </w:r>
          </w:p>
        </w:tc>
        <w:tc>
          <w:tcPr>
            <w:tcW w:w="801" w:type="dxa"/>
            <w:tcBorders>
              <w:top w:val="single" w:sz="4" w:space="0" w:color="auto"/>
              <w:left w:val="single" w:sz="4" w:space="0" w:color="auto"/>
              <w:bottom w:val="single" w:sz="4" w:space="0" w:color="auto"/>
              <w:right w:val="single" w:sz="4" w:space="0" w:color="auto"/>
            </w:tcBorders>
          </w:tcPr>
          <w:p w14:paraId="3E966244"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812CCF4"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Gelet op vraag en antwoord 32 en 33: Afwijking artikel 1 DNR:</w:t>
            </w:r>
          </w:p>
          <w:p w14:paraId="146AA19E" w14:textId="044DA893" w:rsidR="00BF1033" w:rsidRPr="007D1D90" w:rsidRDefault="00BF1033" w:rsidP="0040512B">
            <w:pPr>
              <w:rPr>
                <w:rFonts w:asciiTheme="minorHAnsi" w:hAnsiTheme="minorHAnsi"/>
                <w:sz w:val="22"/>
                <w:szCs w:val="22"/>
              </w:rPr>
            </w:pPr>
            <w:r w:rsidRPr="0040512B">
              <w:rPr>
                <w:rFonts w:asciiTheme="minorHAnsi" w:hAnsiTheme="minorHAnsi"/>
                <w:sz w:val="22"/>
                <w:szCs w:val="22"/>
              </w:rPr>
              <w:t xml:space="preserve">Bent u bereid om de laatste zin in de tekst “De schuldenaar is verplicht de schade die de schuldeiser lijdt als gevolg van een toerekenbare tekortkoming te vergoeden” met de </w:t>
            </w:r>
            <w:r w:rsidRPr="0040512B">
              <w:rPr>
                <w:rFonts w:asciiTheme="minorHAnsi" w:hAnsiTheme="minorHAnsi"/>
                <w:sz w:val="22"/>
                <w:szCs w:val="22"/>
              </w:rPr>
              <w:lastRenderedPageBreak/>
              <w:t>volgende zinssnede aan te vullen? “(…) indien en voor zover de schade het rechtstreeks en aantoonbaar gevolg is van een toerekenbare tekortkoming (…)”? Dit maakt de laatste zin redelijk en evenwichtig voor beide partijen.</w:t>
            </w:r>
          </w:p>
        </w:tc>
        <w:tc>
          <w:tcPr>
            <w:tcW w:w="2977" w:type="dxa"/>
            <w:tcBorders>
              <w:top w:val="single" w:sz="4" w:space="0" w:color="auto"/>
              <w:left w:val="single" w:sz="4" w:space="0" w:color="auto"/>
              <w:bottom w:val="single" w:sz="4" w:space="0" w:color="auto"/>
              <w:right w:val="single" w:sz="4" w:space="0" w:color="auto"/>
            </w:tcBorders>
          </w:tcPr>
          <w:p w14:paraId="5775C9F9" w14:textId="77777777" w:rsidR="00BF1033" w:rsidRPr="00424C98" w:rsidRDefault="00BF1033" w:rsidP="00424C98">
            <w:pPr>
              <w:rPr>
                <w:rFonts w:asciiTheme="minorHAnsi" w:hAnsiTheme="minorHAnsi"/>
                <w:sz w:val="22"/>
                <w:szCs w:val="22"/>
              </w:rPr>
            </w:pPr>
            <w:r w:rsidRPr="00424C98">
              <w:rPr>
                <w:rFonts w:asciiTheme="minorHAnsi" w:hAnsiTheme="minorHAnsi"/>
                <w:sz w:val="22"/>
                <w:szCs w:val="22"/>
              </w:rPr>
              <w:lastRenderedPageBreak/>
              <w:t xml:space="preserve">Bij het uitwerken van de aansprakelijkheidscriteria voor deze aanbesteding heeft de SVB zorgvuldig gekeken naar de proportionaliteit van de minimale dekking zoals genoemd in de DNR 2011. SVB </w:t>
            </w:r>
            <w:r w:rsidRPr="00424C98">
              <w:rPr>
                <w:rFonts w:asciiTheme="minorHAnsi" w:hAnsiTheme="minorHAnsi"/>
                <w:sz w:val="22"/>
                <w:szCs w:val="22"/>
              </w:rPr>
              <w:lastRenderedPageBreak/>
              <w:t>is niet bereid om de genoemde aansprakelijkheidsbeperkingen  (verder) aan te passen.</w:t>
            </w:r>
          </w:p>
          <w:p w14:paraId="5F485736" w14:textId="77777777" w:rsidR="00BF1033" w:rsidRPr="007D1D90" w:rsidRDefault="00BF1033" w:rsidP="0040512B">
            <w:pPr>
              <w:rPr>
                <w:rFonts w:asciiTheme="minorHAnsi" w:hAnsiTheme="minorHAnsi"/>
                <w:sz w:val="22"/>
                <w:szCs w:val="22"/>
              </w:rPr>
            </w:pPr>
          </w:p>
        </w:tc>
      </w:tr>
      <w:tr w:rsidR="00BF1033" w:rsidRPr="007D1D90" w14:paraId="3D4EC110" w14:textId="720A96B8"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2E537881" w14:textId="61736A8B"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2</w:t>
            </w:r>
            <w:r w:rsidRPr="007D1D90">
              <w:rPr>
                <w:rFonts w:asciiTheme="minorHAnsi" w:hAnsiTheme="minorHAnsi"/>
                <w:bCs/>
                <w:sz w:val="22"/>
                <w:szCs w:val="22"/>
              </w:rPr>
              <w:t>7</w:t>
            </w:r>
          </w:p>
        </w:tc>
        <w:tc>
          <w:tcPr>
            <w:tcW w:w="1276" w:type="dxa"/>
            <w:tcBorders>
              <w:top w:val="single" w:sz="4" w:space="0" w:color="auto"/>
              <w:left w:val="single" w:sz="4" w:space="0" w:color="auto"/>
              <w:bottom w:val="single" w:sz="4" w:space="0" w:color="auto"/>
              <w:right w:val="single" w:sz="4" w:space="0" w:color="auto"/>
            </w:tcBorders>
          </w:tcPr>
          <w:p w14:paraId="5342C3B4" w14:textId="4251BBDC"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435ABE3C"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#32 en #33</w:t>
            </w:r>
          </w:p>
        </w:tc>
        <w:tc>
          <w:tcPr>
            <w:tcW w:w="801" w:type="dxa"/>
            <w:tcBorders>
              <w:top w:val="single" w:sz="4" w:space="0" w:color="auto"/>
              <w:left w:val="single" w:sz="4" w:space="0" w:color="auto"/>
              <w:bottom w:val="single" w:sz="4" w:space="0" w:color="auto"/>
              <w:right w:val="single" w:sz="4" w:space="0" w:color="auto"/>
            </w:tcBorders>
          </w:tcPr>
          <w:p w14:paraId="0B40E894"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19E74BC7"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Vraag en antwoord 32 en 33</w:t>
            </w:r>
          </w:p>
          <w:p w14:paraId="5952BF73"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In artikel 10 wordt in sub d bepaald dat opdrachtgever gerechtigd is om te ontbinden in de situatie die daar omschreven staan. Dit recht heeft opdrachtgever zonder ingebrekestelling en zonder rechterlijke tussenkomst. Dit is een eenzijdig subjectief recht van opdrachtgever, omdat dit recht bestaat zonder tussenkomst van een rechter voorafgaand aan de ontbinding. Dit recht is daardoor erg verstrekkend, maakt de overeenkomst onevenwichtig en lijkt daarom disproportioneel. Bent u bereid om sub d te schrappen en terug te vallen op de mogelijkheden van opzegging die DNR 2011 biedt?</w:t>
            </w:r>
          </w:p>
          <w:p w14:paraId="5687746B" w14:textId="77777777" w:rsidR="00BF1033" w:rsidRPr="0040512B" w:rsidRDefault="00BF1033" w:rsidP="0040512B">
            <w:pPr>
              <w:rPr>
                <w:rFonts w:asciiTheme="minorHAnsi" w:hAnsiTheme="minorHAnsi"/>
                <w:sz w:val="22"/>
                <w:szCs w:val="22"/>
              </w:rPr>
            </w:pPr>
          </w:p>
          <w:p w14:paraId="258A1E51"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 xml:space="preserve">Indien u hiertoe niet bereid bent, merken wij op dat een schadevergoedingsplicht is </w:t>
            </w:r>
            <w:r w:rsidRPr="0040512B">
              <w:rPr>
                <w:rFonts w:asciiTheme="minorHAnsi" w:hAnsiTheme="minorHAnsi"/>
                <w:sz w:val="22"/>
                <w:szCs w:val="22"/>
              </w:rPr>
              <w:lastRenderedPageBreak/>
              <w:t xml:space="preserve">opgenomen die eveneens verstrekkend is. U geeft aan dat de schade gemaximaliseerd zou zijn conform Afwijking artikel 15. Daarin wordt echter gerefereerd aan verborgen gebreken en schade die leidt tot kort gezegd instorting van het gebouw. Dit is een inperking in soort gebrek. Bovendien bestaat geen koppeling met ons honorarium c.q. is een minimumbedrag overeengekomen. Bovendien bestaat in de laatste alinea geen verbinding tussen gebrek en schade. Bent u daarom bereidt om de volgende aanpassing op te nemen? In de aanhef: (…) “In geval van ontbinding op grond van sub d dient wel eerst een ingebrekestelling te worden verstuurd en kan alleen ontbinding plaatsvinden na rechterlijke tussenkomst, zoals bepaald in Afwijkingen artikel 22 DNR.” In sub d: “In geval van ontbinding zal de opdrachtgever zich inspannen de schade en kosten zoveel mogelijk te beperken. De opdrachtgever is slechts gerechtigd schade en meerkosten te verhalen voor zover deze aantoonbaar en redelijk zijn, en </w:t>
            </w:r>
            <w:r w:rsidRPr="0040512B">
              <w:rPr>
                <w:rFonts w:asciiTheme="minorHAnsi" w:hAnsiTheme="minorHAnsi"/>
                <w:sz w:val="22"/>
                <w:szCs w:val="22"/>
              </w:rPr>
              <w:lastRenderedPageBreak/>
              <w:t>in directe relatie staan tot de tekortkoming van de adviseur. Hoofdstuk 6 DNR 2011 is in deze situatie onverkort van toepassing.”</w:t>
            </w:r>
          </w:p>
          <w:p w14:paraId="1AFE944C" w14:textId="77777777" w:rsidR="00BF1033" w:rsidRPr="007D1D90" w:rsidRDefault="00BF1033" w:rsidP="007D1D90">
            <w:pPr>
              <w:rPr>
                <w:rFonts w:asciiTheme="minorHAnsi" w:hAnsiTheme="min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4E3B689F" w14:textId="77777777" w:rsidR="00BF1033" w:rsidRPr="00424C98" w:rsidRDefault="00BF1033" w:rsidP="00424C98">
            <w:pPr>
              <w:rPr>
                <w:rFonts w:asciiTheme="minorHAnsi" w:hAnsiTheme="minorHAnsi"/>
                <w:sz w:val="22"/>
                <w:szCs w:val="22"/>
              </w:rPr>
            </w:pPr>
            <w:r w:rsidRPr="007D1D90">
              <w:rPr>
                <w:rFonts w:asciiTheme="minorHAnsi" w:hAnsiTheme="minorHAnsi"/>
                <w:sz w:val="22"/>
                <w:szCs w:val="22"/>
              </w:rPr>
              <w:lastRenderedPageBreak/>
              <w:t xml:space="preserve"> </w:t>
            </w:r>
            <w:r w:rsidRPr="00424C98">
              <w:rPr>
                <w:rFonts w:asciiTheme="minorHAnsi" w:hAnsiTheme="minorHAnsi"/>
                <w:sz w:val="22"/>
                <w:szCs w:val="22"/>
              </w:rPr>
              <w:t xml:space="preserve">De SVB niet bereid om artikel 10 sub d </w:t>
            </w:r>
          </w:p>
          <w:p w14:paraId="7F10A9CB" w14:textId="58298795" w:rsidR="00BF1033" w:rsidRPr="007D1D90" w:rsidRDefault="00BF1033" w:rsidP="00424C98">
            <w:pPr>
              <w:rPr>
                <w:rFonts w:asciiTheme="minorHAnsi" w:hAnsiTheme="minorHAnsi"/>
                <w:sz w:val="22"/>
                <w:szCs w:val="22"/>
              </w:rPr>
            </w:pPr>
            <w:r w:rsidRPr="00424C98">
              <w:rPr>
                <w:rFonts w:asciiTheme="minorHAnsi" w:hAnsiTheme="minorHAnsi"/>
                <w:sz w:val="22"/>
                <w:szCs w:val="22"/>
              </w:rPr>
              <w:t>zoals opgenomen in Bijlage H DNR 2011 te laten vervallen omdat het verzuim pas ingaat als aan de voorwaarden is voldaan.</w:t>
            </w:r>
          </w:p>
        </w:tc>
      </w:tr>
      <w:tr w:rsidR="00BF1033" w:rsidRPr="007D1D90" w14:paraId="6ABA4E9D" w14:textId="140465D5"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11516772" w14:textId="23CB4252"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2</w:t>
            </w:r>
            <w:r w:rsidRPr="007D1D90">
              <w:rPr>
                <w:rFonts w:asciiTheme="minorHAnsi" w:hAnsiTheme="minorHAnsi"/>
                <w:bCs/>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7AFA31B7" w14:textId="6BB66462" w:rsidR="00BF1033" w:rsidRPr="007D1D90" w:rsidRDefault="00BF1033" w:rsidP="007D1D90">
            <w:pPr>
              <w:rPr>
                <w:rFonts w:asciiTheme="minorHAnsi" w:hAnsiTheme="minorHAnsi"/>
                <w:sz w:val="22"/>
                <w:szCs w:val="22"/>
              </w:rPr>
            </w:pPr>
          </w:p>
        </w:tc>
        <w:tc>
          <w:tcPr>
            <w:tcW w:w="1750" w:type="dxa"/>
            <w:tcBorders>
              <w:top w:val="single" w:sz="4" w:space="0" w:color="auto"/>
              <w:left w:val="single" w:sz="4" w:space="0" w:color="auto"/>
              <w:bottom w:val="single" w:sz="4" w:space="0" w:color="auto"/>
              <w:right w:val="single" w:sz="4" w:space="0" w:color="auto"/>
            </w:tcBorders>
          </w:tcPr>
          <w:p w14:paraId="6B522740"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#39</w:t>
            </w:r>
          </w:p>
        </w:tc>
        <w:tc>
          <w:tcPr>
            <w:tcW w:w="801" w:type="dxa"/>
            <w:tcBorders>
              <w:top w:val="single" w:sz="4" w:space="0" w:color="auto"/>
              <w:left w:val="single" w:sz="4" w:space="0" w:color="auto"/>
              <w:bottom w:val="single" w:sz="4" w:space="0" w:color="auto"/>
              <w:right w:val="single" w:sz="4" w:space="0" w:color="auto"/>
            </w:tcBorders>
          </w:tcPr>
          <w:p w14:paraId="49B8A023"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1F8CFC9"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Vraag en antwoord 39</w:t>
            </w:r>
          </w:p>
          <w:p w14:paraId="4147FAC8"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 xml:space="preserve">Wij merken nogmaals op dat de vrijwaring in artikel 12.8 DNR 2011 niet verzekerbaar is, omdat onze verzekeraar deze ziet als schadeverruimend. In de gids proportionaliteit is aangegeven dat onverzekerbare bepalingen disproportioneel zijn. Dat een bepaling wederkerig is gemaakt, zoals u in uw antwoord aangeeft, wordt in de gids proportionaliteit niet aangemerkt als een proportionele contractvoorwaarde. Bent u dan ook bereid de vrijwaring te laten vallen? Te meer, omdat onverzekerbaarheid juist ongunstig is voor u als opdrachtgever, voor de opdrachten die worden uitgevoerd op basis van de Nadere Overeenkomsten en voor ons als opdrachtnemer. </w:t>
            </w:r>
          </w:p>
          <w:p w14:paraId="016C9D4F" w14:textId="77777777" w:rsidR="00BF1033" w:rsidRPr="0040512B" w:rsidRDefault="00BF1033" w:rsidP="0040512B">
            <w:pPr>
              <w:rPr>
                <w:rFonts w:asciiTheme="minorHAnsi" w:hAnsiTheme="minorHAnsi"/>
                <w:sz w:val="22"/>
                <w:szCs w:val="22"/>
              </w:rPr>
            </w:pPr>
          </w:p>
          <w:p w14:paraId="3E0CC340" w14:textId="3EDB913A" w:rsidR="00BF1033" w:rsidRPr="007D1D90" w:rsidRDefault="00BF1033" w:rsidP="0040512B">
            <w:pPr>
              <w:rPr>
                <w:rFonts w:asciiTheme="minorHAnsi" w:hAnsiTheme="minorHAnsi"/>
                <w:sz w:val="22"/>
                <w:szCs w:val="22"/>
              </w:rPr>
            </w:pPr>
            <w:r w:rsidRPr="0040512B">
              <w:rPr>
                <w:rFonts w:asciiTheme="minorHAnsi" w:hAnsiTheme="minorHAnsi"/>
                <w:sz w:val="22"/>
                <w:szCs w:val="22"/>
              </w:rPr>
              <w:t xml:space="preserve">Indien dat niet het geval is, bent u dan bereid om expliciet te bepalen dat de vrijwaring is gekoppeld aan de </w:t>
            </w:r>
            <w:r w:rsidRPr="0040512B">
              <w:rPr>
                <w:rFonts w:asciiTheme="minorHAnsi" w:hAnsiTheme="minorHAnsi"/>
                <w:sz w:val="22"/>
                <w:szCs w:val="22"/>
              </w:rPr>
              <w:lastRenderedPageBreak/>
              <w:t>aansprakelijkheid als bedoeld in artikel 14 en 15 DNR 2011, die in deze situatie onverkort van toepassing worden verklaard? En bent u voorts bereid een vervaltermijn aan de termijn waarbinnen de vrijwaring geldt te koppelen, bijvoorbeeld 1 jaar na afronding van de betreffende opdracht in de Nadere Overeenkomst?</w:t>
            </w:r>
          </w:p>
        </w:tc>
        <w:tc>
          <w:tcPr>
            <w:tcW w:w="2977" w:type="dxa"/>
            <w:tcBorders>
              <w:top w:val="single" w:sz="4" w:space="0" w:color="auto"/>
              <w:left w:val="single" w:sz="4" w:space="0" w:color="auto"/>
              <w:bottom w:val="single" w:sz="4" w:space="0" w:color="auto"/>
              <w:right w:val="single" w:sz="4" w:space="0" w:color="auto"/>
            </w:tcBorders>
          </w:tcPr>
          <w:p w14:paraId="3672BC9B" w14:textId="774A05EE" w:rsidR="00BF1033" w:rsidRPr="007D1D90" w:rsidRDefault="00BF1033" w:rsidP="0040512B">
            <w:pPr>
              <w:rPr>
                <w:rFonts w:asciiTheme="minorHAnsi" w:hAnsiTheme="minorHAnsi"/>
                <w:sz w:val="22"/>
                <w:szCs w:val="22"/>
              </w:rPr>
            </w:pPr>
            <w:r w:rsidRPr="00424C98">
              <w:rPr>
                <w:rFonts w:asciiTheme="minorHAnsi" w:hAnsiTheme="minorHAnsi"/>
                <w:sz w:val="22"/>
                <w:szCs w:val="22"/>
              </w:rPr>
              <w:lastRenderedPageBreak/>
              <w:t>Dat is niet akkoord. Door de toevoeging van afwijking nummer 5 is artikel 12 lid 8 wederkerig gemaakt en daarom is het redelijk en proportioneel en is een verdere inperking volgens ons niet nodig.</w:t>
            </w:r>
          </w:p>
        </w:tc>
      </w:tr>
      <w:tr w:rsidR="00BF1033" w:rsidRPr="007D1D90" w14:paraId="10AD3FA2" w14:textId="22A56E4E" w:rsidTr="00BF1033">
        <w:trPr>
          <w:trHeight w:val="1439"/>
        </w:trPr>
        <w:tc>
          <w:tcPr>
            <w:tcW w:w="1271" w:type="dxa"/>
            <w:tcBorders>
              <w:top w:val="single" w:sz="4" w:space="0" w:color="auto"/>
              <w:left w:val="single" w:sz="4" w:space="0" w:color="auto"/>
              <w:bottom w:val="single" w:sz="4" w:space="0" w:color="auto"/>
              <w:right w:val="single" w:sz="4" w:space="0" w:color="auto"/>
            </w:tcBorders>
            <w:vAlign w:val="center"/>
          </w:tcPr>
          <w:p w14:paraId="0866C1BE" w14:textId="47BC05E0" w:rsidR="00BF1033" w:rsidRPr="007D1D90" w:rsidRDefault="00BF1033" w:rsidP="007D1D90">
            <w:pPr>
              <w:rPr>
                <w:rFonts w:asciiTheme="minorHAnsi" w:hAnsiTheme="minorHAnsi"/>
                <w:bCs/>
                <w:sz w:val="22"/>
                <w:szCs w:val="22"/>
              </w:rPr>
            </w:pPr>
            <w:r>
              <w:rPr>
                <w:rFonts w:asciiTheme="minorHAnsi" w:hAnsiTheme="minorHAnsi"/>
                <w:bCs/>
                <w:sz w:val="22"/>
                <w:szCs w:val="22"/>
              </w:rPr>
              <w:t>2</w:t>
            </w:r>
            <w:r w:rsidRPr="007D1D90">
              <w:rPr>
                <w:rFonts w:asciiTheme="minorHAnsi" w:hAnsiTheme="minorHAnsi"/>
                <w:bCs/>
                <w:sz w:val="22"/>
                <w:szCs w:val="22"/>
              </w:rPr>
              <w:t>9</w:t>
            </w:r>
          </w:p>
        </w:tc>
        <w:tc>
          <w:tcPr>
            <w:tcW w:w="1276" w:type="dxa"/>
            <w:tcBorders>
              <w:top w:val="single" w:sz="4" w:space="0" w:color="auto"/>
              <w:left w:val="single" w:sz="4" w:space="0" w:color="auto"/>
              <w:bottom w:val="single" w:sz="4" w:space="0" w:color="auto"/>
              <w:right w:val="single" w:sz="4" w:space="0" w:color="auto"/>
            </w:tcBorders>
          </w:tcPr>
          <w:p w14:paraId="69234E4B" w14:textId="354DCF5F" w:rsidR="00BF1033" w:rsidRPr="007D1D90" w:rsidRDefault="00BF1033" w:rsidP="007D1D90">
            <w:pPr>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0A7F7CE6"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#7 en #43</w:t>
            </w:r>
          </w:p>
        </w:tc>
        <w:tc>
          <w:tcPr>
            <w:tcW w:w="801" w:type="dxa"/>
            <w:tcBorders>
              <w:top w:val="single" w:sz="4" w:space="0" w:color="auto"/>
              <w:left w:val="single" w:sz="4" w:space="0" w:color="auto"/>
              <w:bottom w:val="single" w:sz="4" w:space="0" w:color="auto"/>
              <w:right w:val="single" w:sz="4" w:space="0" w:color="auto"/>
            </w:tcBorders>
          </w:tcPr>
          <w:p w14:paraId="57E73B60"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05CF451" w14:textId="77777777" w:rsidR="00BF1033" w:rsidRPr="007D1D90" w:rsidRDefault="00BF1033" w:rsidP="0040512B">
            <w:pPr>
              <w:rPr>
                <w:rFonts w:asciiTheme="minorHAnsi" w:hAnsiTheme="minorHAnsi"/>
                <w:sz w:val="22"/>
                <w:szCs w:val="22"/>
              </w:rPr>
            </w:pPr>
            <w:r>
              <w:rPr>
                <w:rFonts w:asciiTheme="minorHAnsi" w:hAnsiTheme="minorHAnsi"/>
                <w:sz w:val="22"/>
                <w:szCs w:val="22"/>
              </w:rPr>
              <w:t xml:space="preserve">U </w:t>
            </w:r>
            <w:r w:rsidRPr="007D1D90">
              <w:rPr>
                <w:rFonts w:asciiTheme="minorHAnsi" w:hAnsiTheme="minorHAnsi"/>
                <w:sz w:val="22"/>
                <w:szCs w:val="22"/>
              </w:rPr>
              <w:t xml:space="preserve">geeft in uw antwoord aan dat het de wens van de opdrachtgever is om de verantwoordelijkheid voor het advies op één plek te beleggen, reden waarom is gekozen voor de afwijking op artikel 14 lid 5 DNR 2011. Verder bevat dit artikel geen mogelijkheid om een voorgeschreven derde te weigeren. Om deze bepaling vervolgens redelijk en proportioneel, ook voor adviseur althans, te maken stellen wij het volgende tekstvoorstel voor: “Indien door of namens de opdrachtgever het inschakelen van een bepaalde persoon is voorgeschreven, is de adviseur jegens de opdrachtgever slechts aansprakelijk voor het handelen of nalaten van deze persoon voor zover dit handelen of nalaten ook jegens de </w:t>
            </w:r>
            <w:r w:rsidRPr="007D1D90">
              <w:rPr>
                <w:rFonts w:asciiTheme="minorHAnsi" w:hAnsiTheme="minorHAnsi"/>
                <w:sz w:val="22"/>
                <w:szCs w:val="22"/>
              </w:rPr>
              <w:lastRenderedPageBreak/>
              <w:t>adviseur toerekenbaar is op grond van de tussen hen geldende afspraken. De adviseur is niet gehouden tot vergoeding van schade die voortvloeit uit tekortkomingen van deze persoon, tenzij de adviseur aantoonbaar heeft nagelaten redelijke maatregelen te treffen om deze tekortkomingen te voorkomen.”</w:t>
            </w:r>
          </w:p>
          <w:p w14:paraId="3915BCEA" w14:textId="77777777" w:rsidR="00BF1033" w:rsidRPr="007D1D90" w:rsidRDefault="00BF1033" w:rsidP="0040512B">
            <w:pPr>
              <w:rPr>
                <w:rFonts w:asciiTheme="minorHAnsi" w:hAnsiTheme="minorHAnsi"/>
                <w:sz w:val="22"/>
                <w:szCs w:val="22"/>
              </w:rPr>
            </w:pPr>
            <w:r w:rsidRPr="007D1D90">
              <w:rPr>
                <w:rFonts w:asciiTheme="minorHAnsi" w:hAnsiTheme="minorHAnsi"/>
                <w:sz w:val="22"/>
                <w:szCs w:val="22"/>
              </w:rPr>
              <w:br/>
              <w:t>Indien u hiertoe niet bereid bent, zouden we willen voorstellen dat een voorgeschreven derde moet kunnen worden geweigerd, indien daaraan risico’s kleven. Het gevolg is immers dat wij verantwoordelijk en aansprakelijk zijn voor door opdrachtgever voorgeschreven adviseurs/derden, die wij niet zelf hebben gekozen. Wij verzoeken daarom dat opdrachtnemer de gelegenheid krijgt om de inschakeling van een derde te mogen weigeren, waarbij die instemming niet op onredelijke gronden wordt onthouden. Bent u bereid om die aanpassing door te voeren?</w:t>
            </w:r>
          </w:p>
          <w:p w14:paraId="42EAFA0F" w14:textId="11FD2FA8" w:rsidR="00BF1033" w:rsidRPr="007D1D90" w:rsidRDefault="00BF1033" w:rsidP="007D1D90">
            <w:pPr>
              <w:rPr>
                <w:rFonts w:asciiTheme="minorHAnsi" w:hAnsiTheme="min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52A6B8CA" w14:textId="77777777" w:rsidR="00BF1033" w:rsidRPr="0084440B" w:rsidRDefault="00BF1033" w:rsidP="0084440B">
            <w:pPr>
              <w:rPr>
                <w:rFonts w:asciiTheme="minorHAnsi" w:hAnsiTheme="minorHAnsi"/>
                <w:sz w:val="22"/>
                <w:szCs w:val="22"/>
              </w:rPr>
            </w:pPr>
            <w:r w:rsidRPr="0084440B">
              <w:rPr>
                <w:rFonts w:asciiTheme="minorHAnsi" w:hAnsiTheme="minorHAnsi"/>
                <w:sz w:val="22"/>
                <w:szCs w:val="22"/>
              </w:rPr>
              <w:lastRenderedPageBreak/>
              <w:t>De SVB houdt vast aan de afwijking op artikel 14 lid 5 DNR 2011 en gaat niet akkoord met uw voorstel, omdat het voor ons belangrijk is dat de verantwoordelijkheid voor een advies en de eventueel daaruit vloeiende acties op één plek zijn geborgd.</w:t>
            </w:r>
          </w:p>
          <w:p w14:paraId="610C0D79" w14:textId="77777777" w:rsidR="00BF1033" w:rsidRPr="0084440B" w:rsidRDefault="00BF1033" w:rsidP="0084440B">
            <w:pPr>
              <w:rPr>
                <w:rFonts w:asciiTheme="minorHAnsi" w:hAnsiTheme="minorHAnsi"/>
                <w:sz w:val="22"/>
                <w:szCs w:val="22"/>
              </w:rPr>
            </w:pPr>
          </w:p>
          <w:p w14:paraId="5811A3EF" w14:textId="77777777" w:rsidR="00BF1033" w:rsidRPr="0084440B" w:rsidRDefault="00BF1033" w:rsidP="0084440B">
            <w:pPr>
              <w:rPr>
                <w:rFonts w:asciiTheme="minorHAnsi" w:hAnsiTheme="minorHAnsi"/>
                <w:sz w:val="22"/>
                <w:szCs w:val="22"/>
              </w:rPr>
            </w:pPr>
          </w:p>
          <w:p w14:paraId="37CAEFD3" w14:textId="77777777" w:rsidR="00BF1033" w:rsidRPr="0084440B" w:rsidRDefault="00BF1033" w:rsidP="0084440B">
            <w:pPr>
              <w:rPr>
                <w:rFonts w:asciiTheme="minorHAnsi" w:hAnsiTheme="minorHAnsi"/>
                <w:sz w:val="22"/>
                <w:szCs w:val="22"/>
              </w:rPr>
            </w:pPr>
          </w:p>
          <w:p w14:paraId="7F5F4FFC" w14:textId="77777777" w:rsidR="00BF1033" w:rsidRPr="0084440B" w:rsidRDefault="00BF1033" w:rsidP="0084440B">
            <w:pPr>
              <w:rPr>
                <w:rFonts w:asciiTheme="minorHAnsi" w:hAnsiTheme="minorHAnsi"/>
                <w:sz w:val="22"/>
                <w:szCs w:val="22"/>
              </w:rPr>
            </w:pPr>
            <w:r w:rsidRPr="0084440B">
              <w:rPr>
                <w:rFonts w:asciiTheme="minorHAnsi" w:hAnsiTheme="minorHAnsi"/>
                <w:sz w:val="22"/>
                <w:szCs w:val="22"/>
              </w:rPr>
              <w:t xml:space="preserve">Dat is niet akkoord. Bij het uitwerken van de aansprakelijkheidscriteria voor deze aanbesteding heeft de SVB zorgvuldig gekeken naar de proportionaliteit van de minimale dekking zoals genoemd in de DNR 2011. SVB </w:t>
            </w:r>
            <w:r w:rsidRPr="0084440B">
              <w:rPr>
                <w:rFonts w:asciiTheme="minorHAnsi" w:hAnsiTheme="minorHAnsi"/>
                <w:sz w:val="22"/>
                <w:szCs w:val="22"/>
              </w:rPr>
              <w:lastRenderedPageBreak/>
              <w:t>is niet bereid om de genoemde aansprakelijkheidsbeperkingen (verder) aan te passen.</w:t>
            </w:r>
          </w:p>
          <w:p w14:paraId="068C6AB1" w14:textId="77777777" w:rsidR="00BF1033" w:rsidRPr="0084440B" w:rsidRDefault="00BF1033" w:rsidP="0084440B">
            <w:pPr>
              <w:rPr>
                <w:rFonts w:asciiTheme="minorHAnsi" w:hAnsiTheme="minorHAnsi"/>
                <w:sz w:val="22"/>
                <w:szCs w:val="22"/>
              </w:rPr>
            </w:pPr>
          </w:p>
          <w:p w14:paraId="53E5AA64" w14:textId="77777777" w:rsidR="00BF1033" w:rsidRPr="0084440B" w:rsidRDefault="00BF1033" w:rsidP="0084440B">
            <w:pPr>
              <w:rPr>
                <w:rFonts w:asciiTheme="minorHAnsi" w:hAnsiTheme="minorHAnsi"/>
                <w:sz w:val="22"/>
                <w:szCs w:val="22"/>
              </w:rPr>
            </w:pPr>
          </w:p>
          <w:p w14:paraId="2CC6B0F8" w14:textId="77777777" w:rsidR="00BF1033" w:rsidRPr="0084440B" w:rsidRDefault="00BF1033" w:rsidP="0084440B">
            <w:pPr>
              <w:rPr>
                <w:rFonts w:asciiTheme="minorHAnsi" w:hAnsiTheme="minorHAnsi"/>
                <w:sz w:val="22"/>
                <w:szCs w:val="22"/>
              </w:rPr>
            </w:pPr>
          </w:p>
          <w:p w14:paraId="5D7FF07C" w14:textId="77777777" w:rsidR="00BF1033" w:rsidRPr="0084440B" w:rsidRDefault="00BF1033" w:rsidP="0084440B">
            <w:pPr>
              <w:rPr>
                <w:rFonts w:asciiTheme="minorHAnsi" w:hAnsiTheme="minorHAnsi"/>
                <w:sz w:val="22"/>
                <w:szCs w:val="22"/>
              </w:rPr>
            </w:pPr>
          </w:p>
          <w:p w14:paraId="1039AF73" w14:textId="77777777" w:rsidR="00BF1033" w:rsidRPr="0084440B" w:rsidRDefault="00BF1033" w:rsidP="0084440B">
            <w:pPr>
              <w:rPr>
                <w:rFonts w:asciiTheme="minorHAnsi" w:hAnsiTheme="minorHAnsi"/>
                <w:sz w:val="22"/>
                <w:szCs w:val="22"/>
              </w:rPr>
            </w:pPr>
          </w:p>
          <w:p w14:paraId="100C7F8F" w14:textId="77777777" w:rsidR="00BF1033" w:rsidRPr="0084440B" w:rsidRDefault="00BF1033" w:rsidP="0084440B">
            <w:pPr>
              <w:rPr>
                <w:rFonts w:asciiTheme="minorHAnsi" w:hAnsiTheme="minorHAnsi"/>
                <w:sz w:val="22"/>
                <w:szCs w:val="22"/>
              </w:rPr>
            </w:pPr>
          </w:p>
          <w:p w14:paraId="4A864DF1" w14:textId="77777777" w:rsidR="00BF1033" w:rsidRPr="0084440B" w:rsidRDefault="00BF1033" w:rsidP="0084440B">
            <w:pPr>
              <w:rPr>
                <w:rFonts w:asciiTheme="minorHAnsi" w:hAnsiTheme="minorHAnsi"/>
                <w:sz w:val="22"/>
                <w:szCs w:val="22"/>
              </w:rPr>
            </w:pPr>
          </w:p>
          <w:p w14:paraId="1D68EAD9" w14:textId="77777777" w:rsidR="00BF1033" w:rsidRPr="0084440B" w:rsidRDefault="00BF1033" w:rsidP="0084440B">
            <w:pPr>
              <w:rPr>
                <w:rFonts w:asciiTheme="minorHAnsi" w:hAnsiTheme="minorHAnsi"/>
                <w:sz w:val="22"/>
                <w:szCs w:val="22"/>
              </w:rPr>
            </w:pPr>
          </w:p>
          <w:p w14:paraId="5D064792" w14:textId="77777777" w:rsidR="00BF1033" w:rsidRPr="0084440B" w:rsidRDefault="00BF1033" w:rsidP="0084440B">
            <w:pPr>
              <w:rPr>
                <w:rFonts w:asciiTheme="minorHAnsi" w:hAnsiTheme="minorHAnsi"/>
                <w:sz w:val="22"/>
                <w:szCs w:val="22"/>
              </w:rPr>
            </w:pPr>
          </w:p>
          <w:p w14:paraId="54F4837B" w14:textId="77777777" w:rsidR="00BF1033" w:rsidRPr="0084440B" w:rsidRDefault="00BF1033" w:rsidP="0084440B">
            <w:pPr>
              <w:rPr>
                <w:rFonts w:asciiTheme="minorHAnsi" w:hAnsiTheme="minorHAnsi"/>
                <w:sz w:val="22"/>
                <w:szCs w:val="22"/>
              </w:rPr>
            </w:pPr>
          </w:p>
          <w:p w14:paraId="4364DE8C" w14:textId="77777777" w:rsidR="00BF1033" w:rsidRPr="0084440B" w:rsidRDefault="00BF1033" w:rsidP="0084440B">
            <w:pPr>
              <w:rPr>
                <w:rFonts w:asciiTheme="minorHAnsi" w:hAnsiTheme="minorHAnsi"/>
                <w:sz w:val="22"/>
                <w:szCs w:val="22"/>
              </w:rPr>
            </w:pPr>
          </w:p>
          <w:p w14:paraId="0FBA8B09" w14:textId="77777777" w:rsidR="00BF1033" w:rsidRPr="0084440B" w:rsidRDefault="00BF1033" w:rsidP="0084440B">
            <w:pPr>
              <w:rPr>
                <w:rFonts w:asciiTheme="minorHAnsi" w:hAnsiTheme="minorHAnsi"/>
                <w:sz w:val="22"/>
                <w:szCs w:val="22"/>
              </w:rPr>
            </w:pPr>
          </w:p>
          <w:p w14:paraId="02749A83" w14:textId="77777777" w:rsidR="00BF1033" w:rsidRPr="0084440B" w:rsidRDefault="00BF1033" w:rsidP="0084440B">
            <w:pPr>
              <w:rPr>
                <w:rFonts w:asciiTheme="minorHAnsi" w:hAnsiTheme="minorHAnsi"/>
                <w:sz w:val="22"/>
                <w:szCs w:val="22"/>
              </w:rPr>
            </w:pPr>
          </w:p>
          <w:p w14:paraId="2B91BA85" w14:textId="4E583695" w:rsidR="00BF1033" w:rsidRPr="007D1D90" w:rsidRDefault="00BF1033" w:rsidP="0084440B">
            <w:pPr>
              <w:rPr>
                <w:rFonts w:asciiTheme="minorHAnsi" w:hAnsiTheme="minorHAnsi"/>
                <w:sz w:val="22"/>
                <w:szCs w:val="22"/>
              </w:rPr>
            </w:pPr>
            <w:r w:rsidRPr="0084440B">
              <w:rPr>
                <w:rFonts w:asciiTheme="minorHAnsi" w:hAnsiTheme="minorHAnsi"/>
                <w:sz w:val="22"/>
                <w:szCs w:val="22"/>
              </w:rPr>
              <w:t xml:space="preserve">Dat is niet akkoord omdat artikel 14 lid 5 DNR 2011 zodanig geformuleerd is dat het bijdraagt aan een evenwichtige </w:t>
            </w:r>
            <w:proofErr w:type="spellStart"/>
            <w:r w:rsidRPr="0084440B">
              <w:rPr>
                <w:rFonts w:asciiTheme="minorHAnsi" w:hAnsiTheme="minorHAnsi"/>
                <w:sz w:val="22"/>
                <w:szCs w:val="22"/>
              </w:rPr>
              <w:t>contractering</w:t>
            </w:r>
            <w:proofErr w:type="spellEnd"/>
            <w:r w:rsidRPr="0084440B">
              <w:rPr>
                <w:rFonts w:asciiTheme="minorHAnsi" w:hAnsiTheme="minorHAnsi"/>
                <w:sz w:val="22"/>
                <w:szCs w:val="22"/>
              </w:rPr>
              <w:t xml:space="preserve"> tussen partijen.</w:t>
            </w:r>
          </w:p>
        </w:tc>
      </w:tr>
      <w:tr w:rsidR="00BF1033" w:rsidRPr="007D1D90" w14:paraId="1865D58B" w14:textId="76A4394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616EEFFC" w14:textId="4849962B"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30</w:t>
            </w:r>
          </w:p>
        </w:tc>
        <w:tc>
          <w:tcPr>
            <w:tcW w:w="1276" w:type="dxa"/>
            <w:tcBorders>
              <w:top w:val="single" w:sz="4" w:space="0" w:color="auto"/>
              <w:left w:val="single" w:sz="4" w:space="0" w:color="auto"/>
              <w:bottom w:val="single" w:sz="4" w:space="0" w:color="auto"/>
              <w:right w:val="single" w:sz="4" w:space="0" w:color="auto"/>
            </w:tcBorders>
          </w:tcPr>
          <w:p w14:paraId="77F970FB" w14:textId="09080CFF" w:rsidR="00BF1033" w:rsidRPr="007D1D90" w:rsidRDefault="00BF1033" w:rsidP="007D1D90">
            <w:pPr>
              <w:rPr>
                <w:rFonts w:asciiTheme="minorHAnsi" w:hAnsiTheme="minorHAnsi"/>
                <w:b/>
                <w:bCs/>
                <w:sz w:val="22"/>
                <w:szCs w:val="22"/>
              </w:rPr>
            </w:pPr>
          </w:p>
          <w:p w14:paraId="3770569A" w14:textId="77777777" w:rsidR="00BF1033" w:rsidRPr="007D1D90" w:rsidRDefault="00BF1033" w:rsidP="007D1D90">
            <w:pPr>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6BB730E1"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#8, #9 en #44</w:t>
            </w:r>
          </w:p>
        </w:tc>
        <w:tc>
          <w:tcPr>
            <w:tcW w:w="801" w:type="dxa"/>
            <w:tcBorders>
              <w:top w:val="single" w:sz="4" w:space="0" w:color="auto"/>
              <w:left w:val="single" w:sz="4" w:space="0" w:color="auto"/>
              <w:bottom w:val="single" w:sz="4" w:space="0" w:color="auto"/>
              <w:right w:val="single" w:sz="4" w:space="0" w:color="auto"/>
            </w:tcBorders>
          </w:tcPr>
          <w:p w14:paraId="6DDB06E5"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34CC28EA" w14:textId="67F9AE20"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Kunt u aangeven dat deze afwijkingen gelden voor “de Opdracht” (totaal </w:t>
            </w:r>
            <w:r w:rsidRPr="0040512B">
              <w:rPr>
                <w:rFonts w:asciiTheme="minorHAnsi" w:hAnsiTheme="minorHAnsi"/>
                <w:sz w:val="22"/>
                <w:szCs w:val="22"/>
              </w:rPr>
              <w:lastRenderedPageBreak/>
              <w:t>per perceel) en niet per NOK, als gedefinieerd in de raamovereenkomst?</w:t>
            </w:r>
          </w:p>
        </w:tc>
        <w:tc>
          <w:tcPr>
            <w:tcW w:w="2977" w:type="dxa"/>
            <w:tcBorders>
              <w:top w:val="single" w:sz="4" w:space="0" w:color="auto"/>
              <w:left w:val="single" w:sz="4" w:space="0" w:color="auto"/>
              <w:bottom w:val="single" w:sz="4" w:space="0" w:color="auto"/>
              <w:right w:val="single" w:sz="4" w:space="0" w:color="auto"/>
            </w:tcBorders>
          </w:tcPr>
          <w:p w14:paraId="6DEC2C21" w14:textId="241C79B6" w:rsidR="00BF1033" w:rsidRPr="007D1D90" w:rsidRDefault="00BF1033" w:rsidP="0040512B">
            <w:pPr>
              <w:rPr>
                <w:rFonts w:asciiTheme="minorHAnsi" w:hAnsiTheme="minorHAnsi"/>
                <w:sz w:val="22"/>
                <w:szCs w:val="22"/>
              </w:rPr>
            </w:pPr>
            <w:r>
              <w:rPr>
                <w:rFonts w:asciiTheme="minorHAnsi" w:hAnsiTheme="minorHAnsi"/>
                <w:sz w:val="22"/>
                <w:szCs w:val="22"/>
              </w:rPr>
              <w:lastRenderedPageBreak/>
              <w:t xml:space="preserve">De aansprakelijkheidsbepalingen </w:t>
            </w:r>
            <w:r>
              <w:rPr>
                <w:rFonts w:asciiTheme="minorHAnsi" w:hAnsiTheme="minorHAnsi"/>
                <w:sz w:val="22"/>
                <w:szCs w:val="22"/>
              </w:rPr>
              <w:lastRenderedPageBreak/>
              <w:t>geld</w:t>
            </w:r>
            <w:r w:rsidR="00DC0CAF">
              <w:rPr>
                <w:rFonts w:asciiTheme="minorHAnsi" w:hAnsiTheme="minorHAnsi"/>
                <w:sz w:val="22"/>
                <w:szCs w:val="22"/>
              </w:rPr>
              <w:t xml:space="preserve">en </w:t>
            </w:r>
            <w:r>
              <w:rPr>
                <w:rFonts w:asciiTheme="minorHAnsi" w:hAnsiTheme="minorHAnsi"/>
                <w:sz w:val="22"/>
                <w:szCs w:val="22"/>
              </w:rPr>
              <w:t xml:space="preserve">per perceel inclusief nadere overeenkomsten. </w:t>
            </w:r>
          </w:p>
        </w:tc>
      </w:tr>
      <w:tr w:rsidR="00BF1033" w:rsidRPr="007D1D90" w14:paraId="0DE5AE08" w14:textId="6647808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15BDEA2C" w14:textId="4D37CC01"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3</w:t>
            </w:r>
            <w:r w:rsidRPr="007D1D90">
              <w:rPr>
                <w:rFonts w:asciiTheme="minorHAnsi" w:hAnsiTheme="minorHAnsi"/>
                <w:bCs/>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31CD6810" w14:textId="7971BFC9" w:rsidR="00BF1033" w:rsidRPr="007D1D90" w:rsidRDefault="00BF1033" w:rsidP="007D1D90">
            <w:pPr>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301DEBA1"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#8, #9 en #44</w:t>
            </w:r>
          </w:p>
        </w:tc>
        <w:tc>
          <w:tcPr>
            <w:tcW w:w="801" w:type="dxa"/>
            <w:tcBorders>
              <w:top w:val="single" w:sz="4" w:space="0" w:color="auto"/>
              <w:left w:val="single" w:sz="4" w:space="0" w:color="auto"/>
              <w:bottom w:val="single" w:sz="4" w:space="0" w:color="auto"/>
              <w:right w:val="single" w:sz="4" w:space="0" w:color="auto"/>
            </w:tcBorders>
          </w:tcPr>
          <w:p w14:paraId="06E553B6"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62A86A2" w14:textId="339DE6C2" w:rsidR="00BF1033" w:rsidRPr="007D1D90" w:rsidRDefault="00BF1033" w:rsidP="007D1D90">
            <w:pPr>
              <w:rPr>
                <w:rFonts w:asciiTheme="minorHAnsi" w:hAnsiTheme="minorHAnsi"/>
                <w:sz w:val="22"/>
                <w:szCs w:val="22"/>
              </w:rPr>
            </w:pPr>
            <w:r w:rsidRPr="0040512B">
              <w:rPr>
                <w:rFonts w:asciiTheme="minorHAnsi" w:hAnsiTheme="minorHAnsi"/>
                <w:sz w:val="22"/>
                <w:szCs w:val="22"/>
              </w:rPr>
              <w:t>De te vergoeden schade is beperkt tot driemaal de advieskosten terwijl een minimum van €100.000,- geldt. Dit betreft een toerekenbare tekortkoming die als verborgen gebrek kwalificeert. In uw antwoord op vraag 8 geeft u aan niet bereid zijn tot een aanpassing van het minimum in maximum. U geeft aan dat met deze afwijkingen nog steeds sprake is van een proportionele aansprakelijkheidsbeperking. Dit minimum kan echter tot gevolg hebben dat een disproportionele verhouding (een wanverhouding) tussen de advieskosten en het te vergoeden schadebedrag kan ontstaan. Kunt u toelichten waarom dit toch proportioneel is volgens aanbestedende dienst?</w:t>
            </w:r>
          </w:p>
        </w:tc>
        <w:tc>
          <w:tcPr>
            <w:tcW w:w="2977" w:type="dxa"/>
            <w:tcBorders>
              <w:top w:val="single" w:sz="4" w:space="0" w:color="auto"/>
              <w:left w:val="single" w:sz="4" w:space="0" w:color="auto"/>
              <w:bottom w:val="single" w:sz="4" w:space="0" w:color="auto"/>
              <w:right w:val="single" w:sz="4" w:space="0" w:color="auto"/>
            </w:tcBorders>
          </w:tcPr>
          <w:p w14:paraId="26C926E4" w14:textId="3866D0A5" w:rsidR="00BF1033" w:rsidRPr="007D1D90" w:rsidRDefault="00BF1033" w:rsidP="007D1D90">
            <w:pPr>
              <w:rPr>
                <w:rFonts w:asciiTheme="minorHAnsi" w:hAnsiTheme="minorHAnsi"/>
                <w:sz w:val="22"/>
                <w:szCs w:val="22"/>
              </w:rPr>
            </w:pPr>
            <w:r w:rsidRPr="00A257AA">
              <w:rPr>
                <w:rFonts w:asciiTheme="minorHAnsi" w:hAnsiTheme="minorHAnsi"/>
                <w:sz w:val="22"/>
                <w:szCs w:val="22"/>
              </w:rPr>
              <w:t xml:space="preserve">Zie antwoord op vraag 2.   </w:t>
            </w:r>
          </w:p>
        </w:tc>
      </w:tr>
      <w:tr w:rsidR="00BF1033" w:rsidRPr="007D1D90" w14:paraId="1B344641" w14:textId="3CA6B091"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3F521B09" w14:textId="6549B0C4" w:rsidR="00BF1033" w:rsidRPr="007D1D90" w:rsidRDefault="00BF1033" w:rsidP="007D1D90">
            <w:pPr>
              <w:rPr>
                <w:rFonts w:asciiTheme="minorHAnsi" w:hAnsiTheme="minorHAnsi"/>
                <w:bCs/>
                <w:sz w:val="22"/>
                <w:szCs w:val="22"/>
              </w:rPr>
            </w:pPr>
            <w:r>
              <w:rPr>
                <w:rFonts w:asciiTheme="minorHAnsi" w:hAnsiTheme="minorHAnsi"/>
                <w:bCs/>
                <w:sz w:val="22"/>
                <w:szCs w:val="22"/>
              </w:rPr>
              <w:t>3</w:t>
            </w:r>
            <w:r w:rsidRPr="007D1D90">
              <w:rPr>
                <w:rFonts w:asciiTheme="minorHAnsi" w:hAnsiTheme="minorHAnsi"/>
                <w:bCs/>
                <w:sz w:val="22"/>
                <w:szCs w:val="22"/>
              </w:rPr>
              <w:t>2</w:t>
            </w:r>
          </w:p>
        </w:tc>
        <w:tc>
          <w:tcPr>
            <w:tcW w:w="1276" w:type="dxa"/>
            <w:tcBorders>
              <w:top w:val="single" w:sz="4" w:space="0" w:color="auto"/>
              <w:left w:val="nil"/>
              <w:bottom w:val="single" w:sz="4" w:space="0" w:color="auto"/>
              <w:right w:val="single" w:sz="4" w:space="0" w:color="auto"/>
            </w:tcBorders>
          </w:tcPr>
          <w:p w14:paraId="4BE3EF9A" w14:textId="1BD2DC7C" w:rsidR="00BF1033" w:rsidRPr="007D1D90" w:rsidRDefault="00BF1033" w:rsidP="007D1D90">
            <w:pPr>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026BBDCB" w14:textId="77777777" w:rsidR="00BF1033" w:rsidRPr="007D1D90" w:rsidRDefault="00BF1033" w:rsidP="007D1D90">
            <w:pPr>
              <w:rPr>
                <w:rFonts w:asciiTheme="minorHAnsi" w:hAnsiTheme="minorHAnsi"/>
                <w:sz w:val="22"/>
                <w:szCs w:val="22"/>
              </w:rPr>
            </w:pPr>
            <w:proofErr w:type="spellStart"/>
            <w:r w:rsidRPr="007D1D90">
              <w:rPr>
                <w:rFonts w:asciiTheme="minorHAnsi" w:hAnsiTheme="minorHAnsi"/>
                <w:sz w:val="22"/>
                <w:szCs w:val="22"/>
              </w:rPr>
              <w:t>NvI</w:t>
            </w:r>
            <w:proofErr w:type="spellEnd"/>
            <w:r w:rsidRPr="007D1D90">
              <w:rPr>
                <w:rFonts w:asciiTheme="minorHAnsi" w:hAnsiTheme="minorHAnsi"/>
                <w:sz w:val="22"/>
                <w:szCs w:val="22"/>
              </w:rPr>
              <w:t xml:space="preserve"> #8, #9 en #44</w:t>
            </w:r>
          </w:p>
        </w:tc>
        <w:tc>
          <w:tcPr>
            <w:tcW w:w="801" w:type="dxa"/>
            <w:tcBorders>
              <w:top w:val="single" w:sz="4" w:space="0" w:color="auto"/>
              <w:left w:val="single" w:sz="4" w:space="0" w:color="auto"/>
              <w:bottom w:val="single" w:sz="4" w:space="0" w:color="auto"/>
              <w:right w:val="single" w:sz="4" w:space="0" w:color="auto"/>
            </w:tcBorders>
          </w:tcPr>
          <w:p w14:paraId="7A5CB5DC"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C3D8BB1"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 xml:space="preserve">Wij lezen DNR Afwijkingen (zie ook antwoord 44) nu zo dat voor een toerekenbare tekortkoming die niet als verborgen gebrek kwalificeert dan wel waarbij geen sprake is van schade die leidt tot kort gezegd het ineenstorten van het object (hierna </w:t>
            </w:r>
            <w:r w:rsidRPr="0040512B">
              <w:rPr>
                <w:rFonts w:asciiTheme="minorHAnsi" w:hAnsiTheme="minorHAnsi"/>
                <w:sz w:val="22"/>
                <w:szCs w:val="22"/>
              </w:rPr>
              <w:lastRenderedPageBreak/>
              <w:t xml:space="preserve">‘andersoortige’ toerekenbare tekortkomingen) wordt aangesloten bij de wettelijke aansprakelijkheid met bijbehorende verjaringstermijnen. Is onze aanname juist? Zo ja, dan betekent dit voor ‘andersoortige’ toerekenbare tekortkomingen dat sprake is van een onbeperkte aansprakelijkheid.  Onbeperkte aansprakelijkheid is onverzekerbaar voor ons en is volgens de gids proportionaliteit disproportioneel. Bent u derhalve bereid om in geval van een ‘andersoortige’ toerekenbare tekortkoming wel aansluiting te zoeken bij artikel 15 lid 2 alsmede 16 lid 1 en lid 2 DNR 2011? </w:t>
            </w:r>
          </w:p>
          <w:p w14:paraId="6024F1B8" w14:textId="77777777" w:rsidR="00BF1033" w:rsidRPr="0040512B" w:rsidRDefault="00BF1033" w:rsidP="0040512B">
            <w:pPr>
              <w:rPr>
                <w:rFonts w:asciiTheme="minorHAnsi" w:hAnsiTheme="minorHAnsi"/>
                <w:sz w:val="22"/>
                <w:szCs w:val="22"/>
              </w:rPr>
            </w:pPr>
          </w:p>
          <w:p w14:paraId="045A19C2"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 xml:space="preserve">Indien aanbestedende dienst daartoe niet bereid is, bent u dan bereid een beperking overeen te komen in aansprakelijkheid, die gekoppeld is aan bijvoorbeeld vijfmaal onze advieskosten met een maximum van 1 miljoen euro? </w:t>
            </w:r>
          </w:p>
          <w:p w14:paraId="0F9AC8E6" w14:textId="77777777" w:rsidR="00BF1033" w:rsidRPr="0040512B" w:rsidRDefault="00BF1033" w:rsidP="0040512B">
            <w:pPr>
              <w:rPr>
                <w:rFonts w:asciiTheme="minorHAnsi" w:hAnsiTheme="minorHAnsi"/>
                <w:sz w:val="22"/>
                <w:szCs w:val="22"/>
              </w:rPr>
            </w:pPr>
          </w:p>
          <w:p w14:paraId="4019D37B" w14:textId="77777777" w:rsidR="00BF1033" w:rsidRPr="0040512B" w:rsidRDefault="00BF1033" w:rsidP="0040512B">
            <w:pPr>
              <w:rPr>
                <w:rFonts w:asciiTheme="minorHAnsi" w:hAnsiTheme="minorHAnsi"/>
                <w:sz w:val="22"/>
                <w:szCs w:val="22"/>
              </w:rPr>
            </w:pPr>
            <w:r w:rsidRPr="0040512B">
              <w:rPr>
                <w:rFonts w:asciiTheme="minorHAnsi" w:hAnsiTheme="minorHAnsi"/>
                <w:sz w:val="22"/>
                <w:szCs w:val="22"/>
              </w:rPr>
              <w:t xml:space="preserve">Indien aanbestedende dienst daartoe niet bereid is, bent u dan bereid om een volgens u redelijke beperking in </w:t>
            </w:r>
            <w:r w:rsidRPr="0040512B">
              <w:rPr>
                <w:rFonts w:asciiTheme="minorHAnsi" w:hAnsiTheme="minorHAnsi"/>
                <w:sz w:val="22"/>
                <w:szCs w:val="22"/>
              </w:rPr>
              <w:lastRenderedPageBreak/>
              <w:t xml:space="preserve">aansprakelijkheid overeen te komen die per opdracht een koppeling omvat met onze advieskosten met een absoluut maximum per opdracht? </w:t>
            </w:r>
          </w:p>
          <w:p w14:paraId="39D2EACE" w14:textId="77777777" w:rsidR="00BF1033" w:rsidRPr="0040512B" w:rsidRDefault="00BF1033" w:rsidP="0040512B">
            <w:pPr>
              <w:rPr>
                <w:rFonts w:asciiTheme="minorHAnsi" w:hAnsiTheme="minorHAnsi"/>
                <w:sz w:val="22"/>
                <w:szCs w:val="22"/>
              </w:rPr>
            </w:pPr>
          </w:p>
          <w:p w14:paraId="4C1B52A9" w14:textId="6B86A17F" w:rsidR="00BF1033" w:rsidRPr="007D1D90" w:rsidRDefault="00BF1033" w:rsidP="0040512B">
            <w:pPr>
              <w:rPr>
                <w:rFonts w:asciiTheme="minorHAnsi" w:hAnsiTheme="minorHAnsi"/>
                <w:sz w:val="22"/>
                <w:szCs w:val="22"/>
              </w:rPr>
            </w:pPr>
            <w:r w:rsidRPr="0040512B">
              <w:rPr>
                <w:rFonts w:asciiTheme="minorHAnsi" w:hAnsiTheme="minorHAnsi"/>
                <w:sz w:val="22"/>
                <w:szCs w:val="22"/>
              </w:rPr>
              <w:t>Indien u niet bereid bent om volledig aan te sluiten bij DNR 2011 en/of geen beperking in aansprakelijkheid en/of geen vervaltermijn wenst overeen te komen voor ‘andersoortige’ toerekenbare tekortkomingen, kunt u dan toelichten waarom dit proportioneel is in de zin van de gids proportionaliteit?</w:t>
            </w:r>
          </w:p>
        </w:tc>
        <w:tc>
          <w:tcPr>
            <w:tcW w:w="2977" w:type="dxa"/>
            <w:tcBorders>
              <w:top w:val="single" w:sz="4" w:space="0" w:color="auto"/>
              <w:left w:val="single" w:sz="4" w:space="0" w:color="auto"/>
              <w:bottom w:val="single" w:sz="4" w:space="0" w:color="auto"/>
              <w:right w:val="single" w:sz="4" w:space="0" w:color="auto"/>
            </w:tcBorders>
          </w:tcPr>
          <w:p w14:paraId="74BF5036" w14:textId="4C04911A" w:rsidR="00BF1033" w:rsidRPr="00F2661E" w:rsidRDefault="00BF1033" w:rsidP="00F2661E">
            <w:pPr>
              <w:rPr>
                <w:rFonts w:asciiTheme="minorHAnsi" w:hAnsiTheme="minorHAnsi"/>
                <w:sz w:val="22"/>
                <w:szCs w:val="22"/>
              </w:rPr>
            </w:pPr>
            <w:r w:rsidRPr="00F2661E">
              <w:rPr>
                <w:rFonts w:asciiTheme="minorHAnsi" w:hAnsiTheme="minorHAnsi"/>
                <w:sz w:val="22"/>
                <w:szCs w:val="22"/>
              </w:rPr>
              <w:lastRenderedPageBreak/>
              <w:t xml:space="preserve">Wij begrijpen uw zorg over het ontbreken van een beperking in de aansprakelijkheid voor zogenoemde ‘andersoortige’ toerekenbare tekortkomingen en uw verzoek om hiervoor aansluiting te zoeken bij artikel </w:t>
            </w:r>
            <w:r w:rsidRPr="00F2661E">
              <w:rPr>
                <w:rFonts w:asciiTheme="minorHAnsi" w:hAnsiTheme="minorHAnsi"/>
                <w:sz w:val="22"/>
                <w:szCs w:val="22"/>
              </w:rPr>
              <w:lastRenderedPageBreak/>
              <w:t>15 lid 2 en 16 lid 1 en 2 DNR 2011, dan wel een beperking aan te brengen gekoppeld aan een veelvoud van de advieskosten.</w:t>
            </w:r>
          </w:p>
          <w:p w14:paraId="6A752F89" w14:textId="77777777" w:rsidR="00BF1033" w:rsidRPr="00F2661E" w:rsidRDefault="00BF1033" w:rsidP="00F2661E">
            <w:pPr>
              <w:rPr>
                <w:rFonts w:asciiTheme="minorHAnsi" w:hAnsiTheme="minorHAnsi"/>
                <w:sz w:val="22"/>
                <w:szCs w:val="22"/>
              </w:rPr>
            </w:pPr>
          </w:p>
          <w:p w14:paraId="2CAD87CB" w14:textId="77777777" w:rsidR="00BF1033" w:rsidRPr="00F2661E" w:rsidRDefault="00BF1033" w:rsidP="00F2661E">
            <w:pPr>
              <w:rPr>
                <w:rFonts w:asciiTheme="minorHAnsi" w:hAnsiTheme="minorHAnsi"/>
                <w:sz w:val="22"/>
                <w:szCs w:val="22"/>
              </w:rPr>
            </w:pPr>
            <w:r w:rsidRPr="00F2661E">
              <w:rPr>
                <w:rFonts w:asciiTheme="minorHAnsi" w:hAnsiTheme="minorHAnsi"/>
                <w:sz w:val="22"/>
                <w:szCs w:val="22"/>
              </w:rPr>
              <w:t>De aanbestedende dienst hecht aan een evenwichtige verdeling van risico’s, met inachtneming van het proportionaliteitsbeginsel zoals opgenomen in de Gids Proportionaliteit. Tegelijkertijd vindt de aanbestedende dienst het van belang dat er voor de opdrachtgever voldoende zekerheid bestaat bij tekortkomingen die niet vallen onder de specifieke categorieën "verborgen gebreken" of "constructieve gebreken".</w:t>
            </w:r>
          </w:p>
          <w:p w14:paraId="183F353D" w14:textId="77777777" w:rsidR="00BF1033" w:rsidRPr="00F2661E" w:rsidRDefault="00BF1033" w:rsidP="00F2661E">
            <w:pPr>
              <w:rPr>
                <w:rFonts w:asciiTheme="minorHAnsi" w:hAnsiTheme="minorHAnsi"/>
                <w:sz w:val="22"/>
                <w:szCs w:val="22"/>
              </w:rPr>
            </w:pPr>
          </w:p>
          <w:p w14:paraId="4BEA2B5E" w14:textId="77777777" w:rsidR="00BF1033" w:rsidRPr="00F2661E" w:rsidRDefault="00BF1033" w:rsidP="00F2661E">
            <w:pPr>
              <w:rPr>
                <w:rFonts w:asciiTheme="minorHAnsi" w:hAnsiTheme="minorHAnsi"/>
                <w:sz w:val="22"/>
                <w:szCs w:val="22"/>
              </w:rPr>
            </w:pPr>
            <w:r w:rsidRPr="00F2661E">
              <w:rPr>
                <w:rFonts w:asciiTheme="minorHAnsi" w:hAnsiTheme="minorHAnsi"/>
                <w:sz w:val="22"/>
                <w:szCs w:val="22"/>
              </w:rPr>
              <w:t xml:space="preserve">Wij zijn daarom bereid om voor ‘andersoortige’ tekortkomingen een redelijke beperking van aansprakelijkheid overeen te komen, waarbij wij aansluiting zoeken bij de systematiek van </w:t>
            </w:r>
            <w:r w:rsidRPr="00F2661E">
              <w:rPr>
                <w:rFonts w:asciiTheme="minorHAnsi" w:hAnsiTheme="minorHAnsi"/>
                <w:sz w:val="22"/>
                <w:szCs w:val="22"/>
              </w:rPr>
              <w:lastRenderedPageBreak/>
              <w:t>artikel 15 lid 2 en artikel 16 DNR 2011. Dit houdt in dat:</w:t>
            </w:r>
          </w:p>
          <w:p w14:paraId="718E968D" w14:textId="77777777" w:rsidR="00BF1033" w:rsidRPr="00F2661E" w:rsidRDefault="00BF1033" w:rsidP="00F2661E">
            <w:pPr>
              <w:rPr>
                <w:rFonts w:asciiTheme="minorHAnsi" w:hAnsiTheme="minorHAnsi"/>
                <w:sz w:val="22"/>
                <w:szCs w:val="22"/>
              </w:rPr>
            </w:pPr>
          </w:p>
          <w:p w14:paraId="0632A486" w14:textId="77777777" w:rsidR="00BF1033" w:rsidRPr="00F2661E" w:rsidRDefault="00BF1033" w:rsidP="00F2661E">
            <w:pPr>
              <w:rPr>
                <w:rFonts w:asciiTheme="minorHAnsi" w:hAnsiTheme="minorHAnsi"/>
                <w:sz w:val="22"/>
                <w:szCs w:val="22"/>
              </w:rPr>
            </w:pPr>
            <w:r w:rsidRPr="00F2661E">
              <w:rPr>
                <w:rFonts w:asciiTheme="minorHAnsi" w:hAnsiTheme="minorHAnsi"/>
                <w:sz w:val="22"/>
                <w:szCs w:val="22"/>
              </w:rPr>
              <w:t>Aansprakelijkheid voor dergelijke tekortkomingen zal worden beperkt tot de directe schade,</w:t>
            </w:r>
          </w:p>
          <w:p w14:paraId="5FDE618C" w14:textId="77777777" w:rsidR="00BF1033" w:rsidRPr="00F2661E" w:rsidRDefault="00BF1033" w:rsidP="00F2661E">
            <w:pPr>
              <w:rPr>
                <w:rFonts w:asciiTheme="minorHAnsi" w:hAnsiTheme="minorHAnsi"/>
                <w:sz w:val="22"/>
                <w:szCs w:val="22"/>
              </w:rPr>
            </w:pPr>
          </w:p>
          <w:p w14:paraId="715132E4" w14:textId="77777777" w:rsidR="00BF1033" w:rsidRPr="00F2661E" w:rsidRDefault="00BF1033" w:rsidP="00F2661E">
            <w:pPr>
              <w:rPr>
                <w:rFonts w:asciiTheme="minorHAnsi" w:hAnsiTheme="minorHAnsi"/>
                <w:sz w:val="22"/>
                <w:szCs w:val="22"/>
              </w:rPr>
            </w:pPr>
            <w:r w:rsidRPr="00F2661E">
              <w:rPr>
                <w:rFonts w:asciiTheme="minorHAnsi" w:hAnsiTheme="minorHAnsi"/>
                <w:sz w:val="22"/>
                <w:szCs w:val="22"/>
              </w:rPr>
              <w:t>Tot een maximum van vijfmaal de adviesvergoeding met een absoluut maximum van €1.000.000 per opdracht (zoals door u voorgesteld).</w:t>
            </w:r>
          </w:p>
          <w:p w14:paraId="531A3868" w14:textId="77777777" w:rsidR="00BF1033" w:rsidRPr="00F2661E" w:rsidRDefault="00BF1033" w:rsidP="00F2661E">
            <w:pPr>
              <w:rPr>
                <w:rFonts w:asciiTheme="minorHAnsi" w:hAnsiTheme="minorHAnsi"/>
                <w:sz w:val="22"/>
                <w:szCs w:val="22"/>
              </w:rPr>
            </w:pPr>
          </w:p>
          <w:p w14:paraId="02AF53F3" w14:textId="2FF2D70F" w:rsidR="00BF1033" w:rsidRPr="007D1D90" w:rsidRDefault="00BF1033" w:rsidP="00F2661E">
            <w:pPr>
              <w:rPr>
                <w:rFonts w:asciiTheme="minorHAnsi" w:hAnsiTheme="minorHAnsi"/>
                <w:sz w:val="22"/>
                <w:szCs w:val="22"/>
              </w:rPr>
            </w:pPr>
            <w:r w:rsidRPr="00F2661E">
              <w:rPr>
                <w:rFonts w:asciiTheme="minorHAnsi" w:hAnsiTheme="minorHAnsi"/>
                <w:sz w:val="22"/>
                <w:szCs w:val="22"/>
              </w:rPr>
              <w:t>Wij achten dit in lijn met hetgeen gebruikelijk en verzekerbaar is binnen de branche en daarmee proportioneel in de zin van de Gids Proportionaliteit. Deze aanpassing wordt opgenomen in de definitieve conceptovereenkomst.</w:t>
            </w:r>
          </w:p>
        </w:tc>
      </w:tr>
      <w:tr w:rsidR="00BF1033" w:rsidRPr="007D1D90" w14:paraId="33196F2E" w14:textId="13EF237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3F77EF34" w14:textId="7CF3CDAA"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3</w:t>
            </w:r>
            <w:r w:rsidRPr="007D1D90">
              <w:rPr>
                <w:rFonts w:asciiTheme="minorHAnsi" w:hAnsiTheme="minorHAnsi"/>
                <w:bCs/>
                <w:sz w:val="22"/>
                <w:szCs w:val="22"/>
              </w:rPr>
              <w:t>3</w:t>
            </w:r>
          </w:p>
        </w:tc>
        <w:tc>
          <w:tcPr>
            <w:tcW w:w="1276" w:type="dxa"/>
            <w:tcBorders>
              <w:top w:val="single" w:sz="4" w:space="0" w:color="auto"/>
              <w:left w:val="nil"/>
              <w:bottom w:val="single" w:sz="4" w:space="0" w:color="auto"/>
              <w:right w:val="single" w:sz="4" w:space="0" w:color="auto"/>
            </w:tcBorders>
          </w:tcPr>
          <w:p w14:paraId="77206239" w14:textId="1EAC16E6" w:rsidR="00BF1033" w:rsidRPr="007D1D90" w:rsidRDefault="00BF1033" w:rsidP="007D1D90">
            <w:pPr>
              <w:rPr>
                <w:rFonts w:asciiTheme="minorHAnsi" w:hAnsiTheme="minorHAnsi"/>
                <w:bCs/>
                <w:sz w:val="22"/>
                <w:szCs w:val="22"/>
              </w:rPr>
            </w:pPr>
            <w:proofErr w:type="spellStart"/>
            <w:r w:rsidRPr="00BC3ACE">
              <w:rPr>
                <w:rFonts w:asciiTheme="minorHAnsi" w:hAnsiTheme="minorHAnsi"/>
                <w:bCs/>
                <w:sz w:val="22"/>
                <w:szCs w:val="22"/>
              </w:rPr>
              <w:t>abtWassenaar</w:t>
            </w:r>
            <w:proofErr w:type="spellEnd"/>
            <w:r w:rsidRPr="00BC3ACE">
              <w:rPr>
                <w:rFonts w:asciiTheme="minorHAnsi" w:hAnsiTheme="minorHAnsi"/>
                <w:bCs/>
                <w:sz w:val="22"/>
                <w:szCs w:val="22"/>
              </w:rPr>
              <w:t xml:space="preserve"> B.V.</w:t>
            </w:r>
          </w:p>
        </w:tc>
        <w:tc>
          <w:tcPr>
            <w:tcW w:w="1750" w:type="dxa"/>
            <w:tcBorders>
              <w:top w:val="single" w:sz="4" w:space="0" w:color="auto"/>
              <w:left w:val="single" w:sz="4" w:space="0" w:color="auto"/>
              <w:bottom w:val="single" w:sz="4" w:space="0" w:color="auto"/>
              <w:right w:val="single" w:sz="4" w:space="0" w:color="auto"/>
            </w:tcBorders>
          </w:tcPr>
          <w:p w14:paraId="306517B9" w14:textId="27E5FED3" w:rsidR="00BF1033" w:rsidRPr="007D1D90" w:rsidRDefault="00BF1033" w:rsidP="007D1D90">
            <w:pPr>
              <w:rPr>
                <w:rFonts w:asciiTheme="minorHAnsi" w:hAnsiTheme="minorHAnsi"/>
                <w:sz w:val="22"/>
                <w:szCs w:val="22"/>
              </w:rPr>
            </w:pPr>
            <w:r>
              <w:rPr>
                <w:rFonts w:asciiTheme="minorHAnsi" w:hAnsiTheme="minorHAnsi"/>
                <w:sz w:val="22"/>
                <w:szCs w:val="22"/>
              </w:rPr>
              <w:t>NVI 11</w:t>
            </w:r>
          </w:p>
        </w:tc>
        <w:tc>
          <w:tcPr>
            <w:tcW w:w="801" w:type="dxa"/>
            <w:tcBorders>
              <w:top w:val="single" w:sz="4" w:space="0" w:color="auto"/>
              <w:left w:val="single" w:sz="4" w:space="0" w:color="auto"/>
              <w:bottom w:val="single" w:sz="4" w:space="0" w:color="auto"/>
              <w:right w:val="single" w:sz="4" w:space="0" w:color="auto"/>
            </w:tcBorders>
          </w:tcPr>
          <w:p w14:paraId="314BE727"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20BE3713" w14:textId="021541CA"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U geeft aan dat artikel 17 lid 5 niet van toepassing is met als reden dat voor een tekortkoming van adviseur het niet nodig is dat sprake is van opzet of grove schuld. Artikel 17 lid 5 beoogt echter te regelen dat, als geen sprake is van directe schade </w:t>
            </w:r>
            <w:proofErr w:type="spellStart"/>
            <w:r w:rsidRPr="0040512B">
              <w:rPr>
                <w:rFonts w:asciiTheme="minorHAnsi" w:hAnsiTheme="minorHAnsi"/>
                <w:sz w:val="22"/>
                <w:szCs w:val="22"/>
              </w:rPr>
              <w:t>a.b.i</w:t>
            </w:r>
            <w:proofErr w:type="spellEnd"/>
            <w:r w:rsidRPr="0040512B">
              <w:rPr>
                <w:rFonts w:asciiTheme="minorHAnsi" w:hAnsiTheme="minorHAnsi"/>
                <w:sz w:val="22"/>
                <w:szCs w:val="22"/>
              </w:rPr>
              <w:t xml:space="preserve">. </w:t>
            </w:r>
            <w:r w:rsidRPr="0040512B">
              <w:rPr>
                <w:rFonts w:asciiTheme="minorHAnsi" w:hAnsiTheme="minorHAnsi"/>
                <w:sz w:val="22"/>
                <w:szCs w:val="22"/>
              </w:rPr>
              <w:lastRenderedPageBreak/>
              <w:t>artikel 14 lid 1 maar van andersoortige schade, de adviseur alleen dan daarvoor aansprakelijk is, indien sprake is van opzet of grove schuld. Dit sluit aan bij artikel 14 lid 1 en 14 lid 2 DNR 2011 die in vraag en antwoord 6 alsnog van toepassing zijn verklaard. Uw antwoord begrijpen wij daarom niet en doorkruist de systematiek van hoofdstuk 6 DNR 2011, die in aangepaste vorm wel van toepassing is.  Kunt u dan ook bevestigen dat artikel 17 lid 5 van toepassing is? Indien u daartoe niet bereid bent, kunt u dan bevestigen dat nog steeds de schadesoorten als bedoeld in artikel 14 lid 2 alleen voor vergoeding in aanmerking komen in geval van opzet of grove schuld?</w:t>
            </w:r>
          </w:p>
        </w:tc>
        <w:tc>
          <w:tcPr>
            <w:tcW w:w="2977" w:type="dxa"/>
            <w:tcBorders>
              <w:top w:val="single" w:sz="4" w:space="0" w:color="auto"/>
              <w:left w:val="single" w:sz="4" w:space="0" w:color="auto"/>
              <w:bottom w:val="single" w:sz="4" w:space="0" w:color="auto"/>
              <w:right w:val="single" w:sz="4" w:space="0" w:color="auto"/>
            </w:tcBorders>
          </w:tcPr>
          <w:p w14:paraId="4ED7425B" w14:textId="059AF3E4" w:rsidR="00BF1033" w:rsidRPr="007D1D90" w:rsidRDefault="00BF1033" w:rsidP="0040512B">
            <w:pPr>
              <w:rPr>
                <w:rFonts w:asciiTheme="minorHAnsi" w:hAnsiTheme="minorHAnsi"/>
                <w:sz w:val="22"/>
                <w:szCs w:val="22"/>
              </w:rPr>
            </w:pPr>
            <w:r w:rsidRPr="004471B8">
              <w:rPr>
                <w:rFonts w:asciiTheme="minorHAnsi" w:hAnsiTheme="minorHAnsi"/>
                <w:sz w:val="22"/>
                <w:szCs w:val="22"/>
              </w:rPr>
              <w:lastRenderedPageBreak/>
              <w:t>Dat is akkoord. Artikel 17 lid 5 van de DNR kan van toepassing worden verklaard.</w:t>
            </w:r>
            <w:r w:rsidR="00964443">
              <w:rPr>
                <w:rFonts w:asciiTheme="minorHAnsi" w:hAnsiTheme="minorHAnsi"/>
                <w:sz w:val="22"/>
                <w:szCs w:val="22"/>
              </w:rPr>
              <w:t xml:space="preserve"> </w:t>
            </w:r>
            <w:r w:rsidR="00964443" w:rsidRPr="00B92820">
              <w:rPr>
                <w:rFonts w:asciiTheme="minorHAnsi" w:hAnsiTheme="minorHAnsi"/>
                <w:sz w:val="22"/>
                <w:szCs w:val="22"/>
              </w:rPr>
              <w:t>Dit wordt aangepast.</w:t>
            </w:r>
            <w:r w:rsidR="00964443">
              <w:rPr>
                <w:rFonts w:asciiTheme="minorHAnsi" w:hAnsiTheme="minorHAnsi"/>
                <w:sz w:val="22"/>
                <w:szCs w:val="22"/>
              </w:rPr>
              <w:t xml:space="preserve"> </w:t>
            </w:r>
          </w:p>
        </w:tc>
      </w:tr>
      <w:tr w:rsidR="00BF1033" w:rsidRPr="007D1D90" w14:paraId="09AB03EF" w14:textId="1D3CA1B7"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71CB148B" w14:textId="382EF869" w:rsidR="00BF1033" w:rsidRPr="007D1D90" w:rsidRDefault="00BF1033" w:rsidP="007D1D90">
            <w:pPr>
              <w:rPr>
                <w:rFonts w:asciiTheme="minorHAnsi" w:hAnsiTheme="minorHAnsi"/>
                <w:bCs/>
                <w:sz w:val="22"/>
                <w:szCs w:val="22"/>
              </w:rPr>
            </w:pPr>
            <w:r>
              <w:rPr>
                <w:rFonts w:asciiTheme="minorHAnsi" w:hAnsiTheme="minorHAnsi"/>
                <w:bCs/>
                <w:sz w:val="22"/>
                <w:szCs w:val="22"/>
              </w:rPr>
              <w:t>3</w:t>
            </w:r>
            <w:r w:rsidRPr="007D1D90">
              <w:rPr>
                <w:rFonts w:asciiTheme="minorHAnsi" w:hAnsiTheme="minorHAnsi"/>
                <w:bCs/>
                <w:sz w:val="22"/>
                <w:szCs w:val="22"/>
              </w:rPr>
              <w:t>4</w:t>
            </w:r>
          </w:p>
        </w:tc>
        <w:tc>
          <w:tcPr>
            <w:tcW w:w="1276" w:type="dxa"/>
            <w:tcBorders>
              <w:top w:val="single" w:sz="4" w:space="0" w:color="auto"/>
              <w:left w:val="nil"/>
              <w:bottom w:val="single" w:sz="4" w:space="0" w:color="auto"/>
              <w:right w:val="single" w:sz="4" w:space="0" w:color="auto"/>
            </w:tcBorders>
          </w:tcPr>
          <w:p w14:paraId="16E01AB9" w14:textId="723194BF" w:rsidR="00BF1033" w:rsidRPr="007D1D90" w:rsidRDefault="00BF1033" w:rsidP="007D1D90">
            <w:pPr>
              <w:rPr>
                <w:rFonts w:asciiTheme="minorHAnsi" w:hAnsiTheme="minorHAnsi"/>
                <w:bCs/>
                <w:sz w:val="22"/>
                <w:szCs w:val="22"/>
              </w:rPr>
            </w:pPr>
            <w:proofErr w:type="spellStart"/>
            <w:r w:rsidRPr="00BC3ACE">
              <w:rPr>
                <w:rFonts w:asciiTheme="minorHAnsi" w:hAnsiTheme="minorHAnsi"/>
                <w:bCs/>
                <w:sz w:val="22"/>
                <w:szCs w:val="22"/>
              </w:rPr>
              <w:t>abtWassenaar</w:t>
            </w:r>
            <w:proofErr w:type="spellEnd"/>
            <w:r w:rsidRPr="00BC3ACE">
              <w:rPr>
                <w:rFonts w:asciiTheme="minorHAnsi" w:hAnsiTheme="minorHAnsi"/>
                <w:bCs/>
                <w:sz w:val="22"/>
                <w:szCs w:val="22"/>
              </w:rPr>
              <w:t xml:space="preserve"> B.V.</w:t>
            </w:r>
          </w:p>
        </w:tc>
        <w:tc>
          <w:tcPr>
            <w:tcW w:w="1750" w:type="dxa"/>
            <w:tcBorders>
              <w:top w:val="single" w:sz="4" w:space="0" w:color="auto"/>
              <w:left w:val="single" w:sz="4" w:space="0" w:color="auto"/>
              <w:bottom w:val="single" w:sz="4" w:space="0" w:color="auto"/>
              <w:right w:val="single" w:sz="4" w:space="0" w:color="auto"/>
            </w:tcBorders>
          </w:tcPr>
          <w:p w14:paraId="2E6DF95C" w14:textId="7C429128" w:rsidR="00BF1033" w:rsidRPr="007D1D90" w:rsidRDefault="00BF1033" w:rsidP="007D1D90">
            <w:pPr>
              <w:rPr>
                <w:rFonts w:asciiTheme="minorHAnsi" w:hAnsiTheme="minorHAnsi"/>
                <w:sz w:val="22"/>
                <w:szCs w:val="22"/>
              </w:rPr>
            </w:pPr>
            <w:proofErr w:type="spellStart"/>
            <w:r>
              <w:rPr>
                <w:rFonts w:asciiTheme="minorHAnsi" w:hAnsiTheme="minorHAnsi"/>
                <w:sz w:val="22"/>
                <w:szCs w:val="22"/>
              </w:rPr>
              <w:t>NvI</w:t>
            </w:r>
            <w:proofErr w:type="spellEnd"/>
            <w:r>
              <w:rPr>
                <w:rFonts w:asciiTheme="minorHAnsi" w:hAnsiTheme="minorHAnsi"/>
                <w:sz w:val="22"/>
                <w:szCs w:val="22"/>
              </w:rPr>
              <w:t xml:space="preserve"> 12</w:t>
            </w:r>
          </w:p>
        </w:tc>
        <w:tc>
          <w:tcPr>
            <w:tcW w:w="801" w:type="dxa"/>
            <w:tcBorders>
              <w:top w:val="single" w:sz="4" w:space="0" w:color="auto"/>
              <w:left w:val="single" w:sz="4" w:space="0" w:color="auto"/>
              <w:bottom w:val="single" w:sz="4" w:space="0" w:color="auto"/>
              <w:right w:val="single" w:sz="4" w:space="0" w:color="auto"/>
            </w:tcBorders>
          </w:tcPr>
          <w:p w14:paraId="4C040335"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109A4AA3" w14:textId="0B3C66F7"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In het antwoord wordt aangegeven dat artikel 28 lid 2 niet van toepassing is, mede omdat in voorkomend geval ontbinding in deze situatie zou voorzien. Het betreft hier echter een omschrijving van wanneer sprake is van overmacht in welk geval opzegging gerechtvaardigd is (zie artikel 25 DNR 2011). Dat ontbinding mogelijk zou zijn, is geregeld in Afwijking artikel 22 DNR 2011, waarin </w:t>
            </w:r>
            <w:r w:rsidRPr="0040512B">
              <w:rPr>
                <w:rFonts w:asciiTheme="minorHAnsi" w:hAnsiTheme="minorHAnsi"/>
                <w:sz w:val="22"/>
                <w:szCs w:val="22"/>
              </w:rPr>
              <w:lastRenderedPageBreak/>
              <w:t>is geregeld dat ontbinding in geval van een toerekenbare tekortkoming van de andere partij door middel van gerechtelijke tussenkomst mogelijk is. Dit betekent een ernstige uitholling van het begrip “overmacht” voor adviseur (en opdrachtgever). Want dan gaat het niet meer om omstandigheden die bij adviseur zouden kunnen liggen, maar voorts niet aan de adviseur te wijten zijn (overmacht dus), maar alleen als sprake is van een toerekenbare tekortkoming van de andere partij (opdrachtgever). Dat is geen overmacht. Uw verwijzing klopt daarom niet. Bovendien is opzegging een lichtere variant dan ontbinding waarvoor een gang naar de rechter vereist is. Bent u bereid om artikel 28 lid 2 alsnog van toepassing te verklaren?</w:t>
            </w:r>
          </w:p>
        </w:tc>
        <w:tc>
          <w:tcPr>
            <w:tcW w:w="2977" w:type="dxa"/>
            <w:tcBorders>
              <w:top w:val="single" w:sz="4" w:space="0" w:color="auto"/>
              <w:left w:val="single" w:sz="4" w:space="0" w:color="auto"/>
              <w:bottom w:val="single" w:sz="4" w:space="0" w:color="auto"/>
              <w:right w:val="single" w:sz="4" w:space="0" w:color="auto"/>
            </w:tcBorders>
          </w:tcPr>
          <w:p w14:paraId="68A7D533" w14:textId="71E9730A" w:rsidR="00BF1033" w:rsidRPr="007D1D90" w:rsidRDefault="00BF1033" w:rsidP="0040512B">
            <w:pPr>
              <w:rPr>
                <w:rFonts w:asciiTheme="minorHAnsi" w:hAnsiTheme="minorHAnsi"/>
                <w:sz w:val="22"/>
                <w:szCs w:val="22"/>
              </w:rPr>
            </w:pPr>
            <w:r w:rsidRPr="005B26CD">
              <w:rPr>
                <w:rFonts w:asciiTheme="minorHAnsi" w:hAnsiTheme="minorHAnsi"/>
                <w:sz w:val="22"/>
                <w:szCs w:val="22"/>
              </w:rPr>
              <w:lastRenderedPageBreak/>
              <w:t xml:space="preserve">De SVB is niet bereid om artikel 28 lid 2 alsnog van toepassing te verklaren, omdat artikel 28 lid 1 expliceert in welke gevallen sprake is van overmacht en het draagt bij aan evenwichtige </w:t>
            </w:r>
            <w:proofErr w:type="spellStart"/>
            <w:r w:rsidRPr="005B26CD">
              <w:rPr>
                <w:rFonts w:asciiTheme="minorHAnsi" w:hAnsiTheme="minorHAnsi"/>
                <w:sz w:val="22"/>
                <w:szCs w:val="22"/>
              </w:rPr>
              <w:t>contractering</w:t>
            </w:r>
            <w:proofErr w:type="spellEnd"/>
            <w:r w:rsidRPr="005B26CD">
              <w:rPr>
                <w:rFonts w:asciiTheme="minorHAnsi" w:hAnsiTheme="minorHAnsi"/>
                <w:sz w:val="22"/>
                <w:szCs w:val="22"/>
              </w:rPr>
              <w:t>.</w:t>
            </w:r>
          </w:p>
        </w:tc>
      </w:tr>
      <w:tr w:rsidR="00BF1033" w:rsidRPr="007D1D90" w14:paraId="0A908638" w14:textId="3C66C289"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00C2ABB7" w14:textId="059FC33B" w:rsidR="00BF1033" w:rsidRPr="007D1D90" w:rsidRDefault="00BF1033" w:rsidP="007D1D90">
            <w:pPr>
              <w:rPr>
                <w:rFonts w:asciiTheme="minorHAnsi" w:hAnsiTheme="minorHAnsi"/>
                <w:bCs/>
                <w:sz w:val="22"/>
                <w:szCs w:val="22"/>
              </w:rPr>
            </w:pPr>
            <w:r>
              <w:rPr>
                <w:rFonts w:asciiTheme="minorHAnsi" w:hAnsiTheme="minorHAnsi"/>
                <w:bCs/>
                <w:sz w:val="22"/>
                <w:szCs w:val="22"/>
              </w:rPr>
              <w:t>3</w:t>
            </w:r>
            <w:r w:rsidRPr="007D1D90">
              <w:rPr>
                <w:rFonts w:asciiTheme="minorHAnsi" w:hAnsiTheme="minorHAnsi"/>
                <w:bCs/>
                <w:sz w:val="22"/>
                <w:szCs w:val="22"/>
              </w:rPr>
              <w:t>5</w:t>
            </w:r>
          </w:p>
        </w:tc>
        <w:tc>
          <w:tcPr>
            <w:tcW w:w="1276" w:type="dxa"/>
            <w:tcBorders>
              <w:top w:val="single" w:sz="4" w:space="0" w:color="auto"/>
              <w:left w:val="nil"/>
              <w:bottom w:val="single" w:sz="4" w:space="0" w:color="auto"/>
              <w:right w:val="single" w:sz="4" w:space="0" w:color="auto"/>
            </w:tcBorders>
          </w:tcPr>
          <w:p w14:paraId="50F7EB63" w14:textId="5D407A4E" w:rsidR="00BF1033" w:rsidRPr="007D1D90" w:rsidRDefault="00BF1033" w:rsidP="00BC3ACE">
            <w:pPr>
              <w:rPr>
                <w:rFonts w:asciiTheme="minorHAnsi" w:hAnsiTheme="minorHAnsi"/>
                <w:bCs/>
                <w:sz w:val="22"/>
                <w:szCs w:val="22"/>
              </w:rPr>
            </w:pPr>
            <w:proofErr w:type="spellStart"/>
            <w:r w:rsidRPr="00BC3ACE">
              <w:rPr>
                <w:rFonts w:asciiTheme="minorHAnsi" w:hAnsiTheme="minorHAnsi"/>
                <w:bCs/>
                <w:sz w:val="22"/>
                <w:szCs w:val="22"/>
              </w:rPr>
              <w:t>abtWassenaar</w:t>
            </w:r>
            <w:proofErr w:type="spellEnd"/>
            <w:r w:rsidRPr="00BC3ACE">
              <w:rPr>
                <w:rFonts w:asciiTheme="minorHAnsi" w:hAnsiTheme="minorHAnsi"/>
                <w:bCs/>
                <w:sz w:val="22"/>
                <w:szCs w:val="22"/>
              </w:rPr>
              <w:t xml:space="preserve"> B.V.</w:t>
            </w:r>
          </w:p>
        </w:tc>
        <w:tc>
          <w:tcPr>
            <w:tcW w:w="1750" w:type="dxa"/>
            <w:tcBorders>
              <w:top w:val="single" w:sz="4" w:space="0" w:color="auto"/>
              <w:left w:val="single" w:sz="4" w:space="0" w:color="auto"/>
              <w:bottom w:val="single" w:sz="4" w:space="0" w:color="auto"/>
              <w:right w:val="single" w:sz="4" w:space="0" w:color="auto"/>
            </w:tcBorders>
          </w:tcPr>
          <w:p w14:paraId="520E13F9"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46 lid 1 Afwijkingen DNR 2011</w:t>
            </w:r>
          </w:p>
          <w:p w14:paraId="01211D97" w14:textId="77777777" w:rsidR="00BF1033" w:rsidRPr="007D1D90" w:rsidRDefault="00BF1033" w:rsidP="007D1D90">
            <w:pPr>
              <w:rPr>
                <w:rFonts w:asciiTheme="minorHAnsi" w:hAnsiTheme="minorHAnsi"/>
                <w:sz w:val="22"/>
                <w:szCs w:val="22"/>
              </w:rPr>
            </w:pPr>
          </w:p>
        </w:tc>
        <w:tc>
          <w:tcPr>
            <w:tcW w:w="801" w:type="dxa"/>
            <w:tcBorders>
              <w:top w:val="single" w:sz="4" w:space="0" w:color="auto"/>
              <w:left w:val="single" w:sz="4" w:space="0" w:color="auto"/>
              <w:bottom w:val="single" w:sz="4" w:space="0" w:color="auto"/>
              <w:right w:val="single" w:sz="4" w:space="0" w:color="auto"/>
            </w:tcBorders>
          </w:tcPr>
          <w:p w14:paraId="6E78CD12"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15FB89D1" w14:textId="35FDE464" w:rsidR="00BF1033" w:rsidRPr="007D1D90" w:rsidRDefault="00BF1033" w:rsidP="007D1D90">
            <w:pPr>
              <w:rPr>
                <w:rFonts w:asciiTheme="minorHAnsi" w:hAnsiTheme="minorHAnsi"/>
                <w:sz w:val="22"/>
                <w:szCs w:val="22"/>
              </w:rPr>
            </w:pPr>
            <w:r w:rsidRPr="0040512B">
              <w:rPr>
                <w:rFonts w:asciiTheme="minorHAnsi" w:hAnsiTheme="minorHAnsi"/>
                <w:sz w:val="22"/>
                <w:szCs w:val="22"/>
              </w:rPr>
              <w:t xml:space="preserve">De opdrachtgever is gerechtigd, mits met vermelding van de naam van de adviseur als maker, ontwerpen, tekeningen, schetsen, foto's en alle andere afbeeldingen van zijn ontwerp, van maquettes en modellen alsmede van alle andere voorwerpen of informatiedragers die van zijn </w:t>
            </w:r>
            <w:r w:rsidRPr="0040512B">
              <w:rPr>
                <w:rFonts w:asciiTheme="minorHAnsi" w:hAnsiTheme="minorHAnsi"/>
                <w:sz w:val="22"/>
                <w:szCs w:val="22"/>
              </w:rPr>
              <w:lastRenderedPageBreak/>
              <w:t>ontwerp een afbeelding of voorstelling vormen voor publicatiedoeleinden te gebruiken. Bent u bereid toe te voegen dat dit recht voor opdrachtgever bestaat indien alle facturen van adviseur zijn voldaan?</w:t>
            </w:r>
          </w:p>
        </w:tc>
        <w:tc>
          <w:tcPr>
            <w:tcW w:w="2977" w:type="dxa"/>
            <w:tcBorders>
              <w:top w:val="single" w:sz="4" w:space="0" w:color="auto"/>
              <w:left w:val="single" w:sz="4" w:space="0" w:color="auto"/>
              <w:bottom w:val="single" w:sz="4" w:space="0" w:color="auto"/>
              <w:right w:val="single" w:sz="4" w:space="0" w:color="auto"/>
            </w:tcBorders>
          </w:tcPr>
          <w:p w14:paraId="1FDD5EF4" w14:textId="04953DB1" w:rsidR="00BF1033" w:rsidRPr="007D1D90" w:rsidRDefault="00BF1033" w:rsidP="0040512B">
            <w:pPr>
              <w:rPr>
                <w:rFonts w:asciiTheme="minorHAnsi" w:hAnsiTheme="minorHAnsi"/>
                <w:sz w:val="22"/>
                <w:szCs w:val="22"/>
              </w:rPr>
            </w:pPr>
            <w:r w:rsidRPr="00774499">
              <w:rPr>
                <w:rFonts w:asciiTheme="minorHAnsi" w:hAnsiTheme="minorHAnsi"/>
                <w:sz w:val="22"/>
                <w:szCs w:val="22"/>
              </w:rPr>
              <w:lastRenderedPageBreak/>
              <w:t>De SVB is niet bereid tot deze toevoeging, omdat facturatie plaatsvindt in verband met de verleende dienst. In voorkomende gevallen kan mogelijk sprake zijn van niet-volledige nakoming door de Opdrachtnemer.</w:t>
            </w:r>
          </w:p>
        </w:tc>
      </w:tr>
      <w:tr w:rsidR="00BF1033" w:rsidRPr="007D1D90" w14:paraId="70667B9A" w14:textId="406120D4" w:rsidTr="00BF1033">
        <w:trPr>
          <w:trHeight w:val="675"/>
        </w:trPr>
        <w:tc>
          <w:tcPr>
            <w:tcW w:w="1271" w:type="dxa"/>
            <w:tcBorders>
              <w:top w:val="single" w:sz="4" w:space="0" w:color="auto"/>
              <w:left w:val="single" w:sz="4" w:space="0" w:color="auto"/>
              <w:bottom w:val="single" w:sz="4" w:space="0" w:color="auto"/>
              <w:right w:val="single" w:sz="4" w:space="0" w:color="auto"/>
            </w:tcBorders>
            <w:vAlign w:val="center"/>
          </w:tcPr>
          <w:p w14:paraId="6579C212" w14:textId="7E1702A0" w:rsidR="00BF1033" w:rsidRPr="007D1D90" w:rsidRDefault="00BF1033" w:rsidP="007D1D90">
            <w:pPr>
              <w:rPr>
                <w:rFonts w:asciiTheme="minorHAnsi" w:hAnsiTheme="minorHAnsi"/>
                <w:bCs/>
                <w:sz w:val="22"/>
                <w:szCs w:val="22"/>
              </w:rPr>
            </w:pPr>
            <w:r>
              <w:rPr>
                <w:rFonts w:asciiTheme="minorHAnsi" w:hAnsiTheme="minorHAnsi"/>
                <w:bCs/>
                <w:sz w:val="22"/>
                <w:szCs w:val="22"/>
              </w:rPr>
              <w:lastRenderedPageBreak/>
              <w:t>3</w:t>
            </w:r>
            <w:r w:rsidRPr="007D1D90">
              <w:rPr>
                <w:rFonts w:asciiTheme="minorHAnsi" w:hAnsiTheme="minorHAnsi"/>
                <w:bCs/>
                <w:sz w:val="22"/>
                <w:szCs w:val="22"/>
              </w:rPr>
              <w:t>6</w:t>
            </w:r>
          </w:p>
        </w:tc>
        <w:tc>
          <w:tcPr>
            <w:tcW w:w="1276" w:type="dxa"/>
            <w:tcBorders>
              <w:top w:val="single" w:sz="4" w:space="0" w:color="auto"/>
              <w:left w:val="nil"/>
              <w:bottom w:val="single" w:sz="4" w:space="0" w:color="auto"/>
              <w:right w:val="single" w:sz="4" w:space="0" w:color="auto"/>
            </w:tcBorders>
          </w:tcPr>
          <w:p w14:paraId="0B17216E" w14:textId="114B0D65" w:rsidR="00BF1033" w:rsidRPr="007D1D90" w:rsidRDefault="00BF1033" w:rsidP="007D1D90">
            <w:pPr>
              <w:rPr>
                <w:rFonts w:asciiTheme="minorHAnsi" w:hAnsiTheme="minorHAnsi"/>
                <w:b/>
                <w:bCs/>
                <w:sz w:val="22"/>
                <w:szCs w:val="22"/>
              </w:rPr>
            </w:pPr>
            <w:proofErr w:type="spellStart"/>
            <w:r>
              <w:rPr>
                <w:rFonts w:ascii="Open Sans" w:hAnsi="Open Sans" w:cs="Open Sans"/>
                <w:color w:val="191614"/>
                <w:shd w:val="clear" w:color="auto" w:fill="FFFFFF"/>
              </w:rPr>
              <w:t>abtWassenaar</w:t>
            </w:r>
            <w:proofErr w:type="spellEnd"/>
            <w:r>
              <w:rPr>
                <w:rFonts w:ascii="Open Sans" w:hAnsi="Open Sans" w:cs="Open Sans"/>
                <w:color w:val="191614"/>
                <w:shd w:val="clear" w:color="auto" w:fill="FFFFFF"/>
              </w:rPr>
              <w:t xml:space="preserve"> B.V.</w:t>
            </w:r>
          </w:p>
          <w:p w14:paraId="116A3A3A" w14:textId="77777777" w:rsidR="00BF1033" w:rsidRPr="007D1D90" w:rsidRDefault="00BF1033" w:rsidP="007D1D90">
            <w:pPr>
              <w:rPr>
                <w:rFonts w:asciiTheme="minorHAnsi" w:hAnsiTheme="minorHAnsi"/>
                <w:bCs/>
                <w:sz w:val="22"/>
                <w:szCs w:val="22"/>
              </w:rPr>
            </w:pPr>
          </w:p>
        </w:tc>
        <w:tc>
          <w:tcPr>
            <w:tcW w:w="1750" w:type="dxa"/>
            <w:tcBorders>
              <w:top w:val="single" w:sz="4" w:space="0" w:color="auto"/>
              <w:left w:val="single" w:sz="4" w:space="0" w:color="auto"/>
              <w:bottom w:val="single" w:sz="4" w:space="0" w:color="auto"/>
              <w:right w:val="single" w:sz="4" w:space="0" w:color="auto"/>
            </w:tcBorders>
          </w:tcPr>
          <w:p w14:paraId="33487E91" w14:textId="77777777" w:rsidR="00BF1033" w:rsidRPr="007D1D90" w:rsidRDefault="00BF1033" w:rsidP="007D1D90">
            <w:pPr>
              <w:rPr>
                <w:rFonts w:asciiTheme="minorHAnsi" w:hAnsiTheme="minorHAnsi"/>
                <w:sz w:val="22"/>
                <w:szCs w:val="22"/>
              </w:rPr>
            </w:pPr>
            <w:r w:rsidRPr="007D1D90">
              <w:rPr>
                <w:rFonts w:asciiTheme="minorHAnsi" w:hAnsiTheme="minorHAnsi"/>
                <w:sz w:val="22"/>
                <w:szCs w:val="22"/>
              </w:rPr>
              <w:t>Artikel 56 lid 8 Afwijkingen DNR 2011</w:t>
            </w:r>
          </w:p>
          <w:p w14:paraId="7F2C3CB1" w14:textId="77777777" w:rsidR="00BF1033" w:rsidRPr="007D1D90" w:rsidRDefault="00BF1033" w:rsidP="007D1D90">
            <w:pPr>
              <w:rPr>
                <w:rFonts w:asciiTheme="minorHAnsi" w:hAnsiTheme="minorHAnsi"/>
                <w:sz w:val="22"/>
                <w:szCs w:val="22"/>
              </w:rPr>
            </w:pPr>
          </w:p>
        </w:tc>
        <w:tc>
          <w:tcPr>
            <w:tcW w:w="801" w:type="dxa"/>
            <w:tcBorders>
              <w:top w:val="single" w:sz="4" w:space="0" w:color="auto"/>
              <w:left w:val="single" w:sz="4" w:space="0" w:color="auto"/>
              <w:bottom w:val="single" w:sz="4" w:space="0" w:color="auto"/>
              <w:right w:val="single" w:sz="4" w:space="0" w:color="auto"/>
            </w:tcBorders>
          </w:tcPr>
          <w:p w14:paraId="5F213F18" w14:textId="77777777" w:rsidR="00BF1033" w:rsidRPr="007D1D90" w:rsidRDefault="00BF1033" w:rsidP="007D1D90">
            <w:pPr>
              <w:rPr>
                <w:rFonts w:asciiTheme="minorHAnsi" w:hAnsiTheme="minorHAns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35CAA58" w14:textId="0940E6E2" w:rsidR="00BF1033" w:rsidRPr="007D1D90" w:rsidRDefault="00BF1033" w:rsidP="007D1D90">
            <w:pPr>
              <w:rPr>
                <w:rFonts w:asciiTheme="minorHAnsi" w:hAnsiTheme="minorHAnsi"/>
                <w:sz w:val="22"/>
                <w:szCs w:val="22"/>
              </w:rPr>
            </w:pPr>
            <w:r w:rsidRPr="0040512B">
              <w:rPr>
                <w:rFonts w:asciiTheme="minorHAnsi" w:hAnsiTheme="minorHAnsi"/>
                <w:sz w:val="22"/>
                <w:szCs w:val="22"/>
              </w:rPr>
              <w:t>Wij zouden graag de gelegenheid krijgen om alsnog na te komen. Indien geen ingebrekestelling is vereist, is in feite sprake van een fatale termijn. Onze verzekeraar ziet dat als schadeverruimend en dat is om die reden onverzekerbaar. Bent u bereid om een redelijke termijn in acht te nemen om ons alsnog de gelegenheid te geven om te voldoen?</w:t>
            </w:r>
          </w:p>
        </w:tc>
        <w:tc>
          <w:tcPr>
            <w:tcW w:w="2977" w:type="dxa"/>
            <w:tcBorders>
              <w:top w:val="single" w:sz="4" w:space="0" w:color="auto"/>
              <w:left w:val="single" w:sz="4" w:space="0" w:color="auto"/>
              <w:bottom w:val="single" w:sz="4" w:space="0" w:color="auto"/>
              <w:right w:val="single" w:sz="4" w:space="0" w:color="auto"/>
            </w:tcBorders>
          </w:tcPr>
          <w:p w14:paraId="22E96F7B" w14:textId="6FD197BE" w:rsidR="00BF1033" w:rsidRPr="007D1D90" w:rsidRDefault="00BF1033" w:rsidP="0040512B">
            <w:pPr>
              <w:rPr>
                <w:rFonts w:asciiTheme="minorHAnsi" w:hAnsiTheme="minorHAnsi"/>
                <w:sz w:val="22"/>
                <w:szCs w:val="22"/>
              </w:rPr>
            </w:pPr>
            <w:r w:rsidRPr="00C37351">
              <w:rPr>
                <w:rFonts w:asciiTheme="minorHAnsi" w:hAnsiTheme="minorHAnsi"/>
                <w:sz w:val="22"/>
                <w:szCs w:val="22"/>
              </w:rPr>
              <w:t>De SVB is niet bereid een redelijke termijn te preciseren, omdat de lengte van de termijn afhankelijk is van de omstandigheden van het geval.</w:t>
            </w:r>
          </w:p>
        </w:tc>
      </w:tr>
    </w:tbl>
    <w:p w14:paraId="6D655AE1" w14:textId="77777777" w:rsidR="00D32464" w:rsidRPr="00E66387" w:rsidRDefault="00D32464" w:rsidP="00D32464">
      <w:pPr>
        <w:rPr>
          <w:rFonts w:asciiTheme="minorHAnsi" w:hAnsiTheme="minorHAnsi"/>
          <w:sz w:val="22"/>
          <w:szCs w:val="22"/>
        </w:rPr>
      </w:pPr>
    </w:p>
    <w:tbl>
      <w:tblPr>
        <w:tblW w:w="4250" w:type="pct"/>
        <w:tblLayout w:type="fixed"/>
        <w:tblCellMar>
          <w:left w:w="70" w:type="dxa"/>
          <w:right w:w="70" w:type="dxa"/>
        </w:tblCellMar>
        <w:tblLook w:val="04A0" w:firstRow="1" w:lastRow="0" w:firstColumn="1" w:lastColumn="0" w:noHBand="0" w:noVBand="1"/>
      </w:tblPr>
      <w:tblGrid>
        <w:gridCol w:w="1221"/>
        <w:gridCol w:w="1329"/>
        <w:gridCol w:w="1701"/>
        <w:gridCol w:w="848"/>
        <w:gridCol w:w="3544"/>
        <w:gridCol w:w="2977"/>
      </w:tblGrid>
      <w:tr w:rsidR="00964443" w14:paraId="6EB16346" w14:textId="4A3539EF"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3F8B2821" w14:textId="46504A39" w:rsidR="00964443" w:rsidRDefault="00964443">
            <w:pPr>
              <w:spacing w:before="120"/>
              <w:rPr>
                <w:rFonts w:asciiTheme="minorHAnsi" w:hAnsiTheme="minorHAnsi"/>
                <w:bCs/>
                <w:sz w:val="22"/>
                <w:szCs w:val="22"/>
              </w:rPr>
            </w:pPr>
            <w:r>
              <w:rPr>
                <w:rFonts w:asciiTheme="minorHAnsi" w:hAnsiTheme="minorHAnsi"/>
                <w:bCs/>
                <w:sz w:val="22"/>
                <w:szCs w:val="22"/>
              </w:rPr>
              <w:t>37</w:t>
            </w:r>
          </w:p>
        </w:tc>
        <w:tc>
          <w:tcPr>
            <w:tcW w:w="572" w:type="pct"/>
            <w:tcBorders>
              <w:top w:val="single" w:sz="4" w:space="0" w:color="auto"/>
              <w:left w:val="single" w:sz="4" w:space="0" w:color="auto"/>
              <w:bottom w:val="single" w:sz="4" w:space="0" w:color="auto"/>
              <w:right w:val="single" w:sz="4" w:space="0" w:color="auto"/>
            </w:tcBorders>
            <w:hideMark/>
          </w:tcPr>
          <w:p w14:paraId="588F42AB" w14:textId="04966360" w:rsidR="00964443" w:rsidRDefault="00964443">
            <w:pPr>
              <w:spacing w:before="120"/>
              <w:rPr>
                <w:rFonts w:asciiTheme="minorHAnsi" w:hAnsiTheme="minorHAnsi"/>
                <w:bCs/>
                <w:sz w:val="22"/>
                <w:szCs w:val="22"/>
              </w:rPr>
            </w:pPr>
            <w:proofErr w:type="spellStart"/>
            <w:r>
              <w:rPr>
                <w:rFonts w:asciiTheme="minorHAnsi" w:hAnsiTheme="minorHAnsi"/>
                <w:bCs/>
                <w:sz w:val="22"/>
                <w:szCs w:val="22"/>
              </w:rPr>
              <w:t>Nvi</w:t>
            </w:r>
            <w:proofErr w:type="spellEnd"/>
          </w:p>
        </w:tc>
        <w:tc>
          <w:tcPr>
            <w:tcW w:w="732" w:type="pct"/>
            <w:tcBorders>
              <w:top w:val="single" w:sz="4" w:space="0" w:color="auto"/>
              <w:left w:val="single" w:sz="4" w:space="0" w:color="auto"/>
              <w:bottom w:val="single" w:sz="4" w:space="0" w:color="auto"/>
              <w:right w:val="single" w:sz="4" w:space="0" w:color="auto"/>
            </w:tcBorders>
            <w:hideMark/>
          </w:tcPr>
          <w:p w14:paraId="0AFD7B4F" w14:textId="77777777" w:rsidR="00964443" w:rsidRDefault="00964443">
            <w:pPr>
              <w:spacing w:before="120"/>
              <w:rPr>
                <w:rFonts w:asciiTheme="minorHAnsi" w:hAnsiTheme="minorHAnsi"/>
                <w:bCs/>
                <w:sz w:val="22"/>
                <w:szCs w:val="22"/>
              </w:rPr>
            </w:pPr>
            <w:r>
              <w:rPr>
                <w:rFonts w:asciiTheme="minorHAnsi" w:hAnsiTheme="minorHAnsi"/>
                <w:bCs/>
                <w:sz w:val="22"/>
                <w:szCs w:val="22"/>
              </w:rPr>
              <w:t>Vraag 15</w:t>
            </w:r>
          </w:p>
        </w:tc>
        <w:tc>
          <w:tcPr>
            <w:tcW w:w="365" w:type="pct"/>
            <w:tcBorders>
              <w:top w:val="single" w:sz="4" w:space="0" w:color="auto"/>
              <w:left w:val="single" w:sz="4" w:space="0" w:color="auto"/>
              <w:bottom w:val="single" w:sz="4" w:space="0" w:color="auto"/>
              <w:right w:val="single" w:sz="4" w:space="0" w:color="auto"/>
            </w:tcBorders>
            <w:hideMark/>
          </w:tcPr>
          <w:p w14:paraId="3970295E" w14:textId="77777777" w:rsidR="00964443" w:rsidRDefault="00964443">
            <w:pPr>
              <w:spacing w:before="120"/>
              <w:rPr>
                <w:rFonts w:asciiTheme="minorHAnsi" w:hAnsiTheme="minorHAnsi"/>
                <w:bCs/>
                <w:sz w:val="22"/>
                <w:szCs w:val="22"/>
              </w:rPr>
            </w:pPr>
            <w:r>
              <w:rPr>
                <w:rFonts w:asciiTheme="minorHAnsi" w:hAnsiTheme="minorHAnsi"/>
                <w:bCs/>
                <w:sz w:val="22"/>
                <w:szCs w:val="22"/>
              </w:rPr>
              <w:t>6</w:t>
            </w:r>
          </w:p>
        </w:tc>
        <w:tc>
          <w:tcPr>
            <w:tcW w:w="1525" w:type="pct"/>
            <w:tcBorders>
              <w:top w:val="single" w:sz="4" w:space="0" w:color="auto"/>
              <w:left w:val="single" w:sz="4" w:space="0" w:color="auto"/>
              <w:bottom w:val="single" w:sz="4" w:space="0" w:color="auto"/>
              <w:right w:val="single" w:sz="4" w:space="0" w:color="auto"/>
            </w:tcBorders>
            <w:hideMark/>
          </w:tcPr>
          <w:p w14:paraId="1EEFC04F" w14:textId="77777777" w:rsidR="00964443" w:rsidRDefault="00964443">
            <w:pPr>
              <w:spacing w:before="120" w:after="120"/>
              <w:rPr>
                <w:rFonts w:asciiTheme="minorHAnsi" w:hAnsiTheme="minorHAnsi"/>
                <w:bCs/>
                <w:sz w:val="22"/>
                <w:szCs w:val="22"/>
              </w:rPr>
            </w:pPr>
            <w:r>
              <w:rPr>
                <w:rFonts w:asciiTheme="minorHAnsi" w:hAnsiTheme="minorHAnsi"/>
                <w:bCs/>
                <w:sz w:val="22"/>
                <w:szCs w:val="22"/>
              </w:rPr>
              <w:t xml:space="preserve">Begrijpen wij het correct dat indien wij een referentie hebben van één (1) kantoorpand van minimaal 8.000 m2 dit volstaat? En het dus niet per definitie meerdere kantoorpanden hoef te betreffen? </w:t>
            </w:r>
          </w:p>
        </w:tc>
        <w:tc>
          <w:tcPr>
            <w:tcW w:w="1281" w:type="pct"/>
            <w:tcBorders>
              <w:top w:val="single" w:sz="4" w:space="0" w:color="auto"/>
              <w:left w:val="single" w:sz="4" w:space="0" w:color="auto"/>
              <w:bottom w:val="single" w:sz="4" w:space="0" w:color="auto"/>
              <w:right w:val="single" w:sz="4" w:space="0" w:color="auto"/>
            </w:tcBorders>
          </w:tcPr>
          <w:p w14:paraId="23E9D99C" w14:textId="4C7FB894"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 xml:space="preserve">Ja, dat </w:t>
            </w:r>
            <w:r>
              <w:rPr>
                <w:rFonts w:asciiTheme="minorHAnsi" w:hAnsiTheme="minorHAnsi"/>
                <w:bCs/>
                <w:sz w:val="22"/>
                <w:szCs w:val="22"/>
              </w:rPr>
              <w:t xml:space="preserve">is </w:t>
            </w:r>
            <w:r w:rsidRPr="00843FD0">
              <w:rPr>
                <w:rFonts w:asciiTheme="minorHAnsi" w:hAnsiTheme="minorHAnsi"/>
                <w:bCs/>
                <w:sz w:val="22"/>
                <w:szCs w:val="22"/>
              </w:rPr>
              <w:t>correct.</w:t>
            </w:r>
          </w:p>
          <w:p w14:paraId="5D4DFF66" w14:textId="77777777"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Op basis van de tekst:</w:t>
            </w:r>
          </w:p>
          <w:p w14:paraId="144BE212" w14:textId="77777777"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"Elk project moet betrekking hebben op ten minste drie kantoorpanden of één locatie van minimaal 8.000 m² bruto vloeroppervlakte."</w:t>
            </w:r>
          </w:p>
          <w:p w14:paraId="3E2C833D" w14:textId="77777777"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 xml:space="preserve"> betekent het dat er twee alternatieve voorwaarden zijn:</w:t>
            </w:r>
          </w:p>
          <w:p w14:paraId="4CB38590" w14:textId="48D9094F"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lastRenderedPageBreak/>
              <w:t>1.</w:t>
            </w:r>
            <w:r>
              <w:rPr>
                <w:rFonts w:asciiTheme="minorHAnsi" w:hAnsiTheme="minorHAnsi"/>
                <w:bCs/>
                <w:sz w:val="22"/>
                <w:szCs w:val="22"/>
              </w:rPr>
              <w:t xml:space="preserve"> </w:t>
            </w:r>
            <w:r w:rsidRPr="00843FD0">
              <w:rPr>
                <w:rFonts w:asciiTheme="minorHAnsi" w:hAnsiTheme="minorHAnsi"/>
                <w:bCs/>
                <w:sz w:val="22"/>
                <w:szCs w:val="22"/>
              </w:rPr>
              <w:t>Drie kantoorpanden (van welke grootte dan ook)</w:t>
            </w:r>
          </w:p>
          <w:p w14:paraId="1E17CD51" w14:textId="77777777" w:rsidR="00964443" w:rsidRPr="00843FD0"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óf</w:t>
            </w:r>
          </w:p>
          <w:p w14:paraId="172EFD61" w14:textId="427345F0" w:rsidR="00964443" w:rsidRDefault="00964443" w:rsidP="00843FD0">
            <w:pPr>
              <w:spacing w:before="120" w:after="120"/>
              <w:rPr>
                <w:rFonts w:asciiTheme="minorHAnsi" w:hAnsiTheme="minorHAnsi"/>
                <w:bCs/>
                <w:sz w:val="22"/>
                <w:szCs w:val="22"/>
              </w:rPr>
            </w:pPr>
            <w:r w:rsidRPr="00843FD0">
              <w:rPr>
                <w:rFonts w:asciiTheme="minorHAnsi" w:hAnsiTheme="minorHAnsi"/>
                <w:bCs/>
                <w:sz w:val="22"/>
                <w:szCs w:val="22"/>
              </w:rPr>
              <w:t>2.Eén locatie van minimaal 8.000 m² BVO</w:t>
            </w:r>
          </w:p>
        </w:tc>
      </w:tr>
      <w:tr w:rsidR="00964443" w14:paraId="039121C2" w14:textId="5D3555E6"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263A66B2" w14:textId="113C4E57" w:rsidR="00964443" w:rsidRDefault="00964443">
            <w:pPr>
              <w:spacing w:before="120"/>
              <w:rPr>
                <w:rFonts w:asciiTheme="minorHAnsi" w:hAnsiTheme="minorHAnsi"/>
                <w:bCs/>
                <w:sz w:val="22"/>
                <w:szCs w:val="22"/>
              </w:rPr>
            </w:pPr>
            <w:r>
              <w:rPr>
                <w:rFonts w:asciiTheme="minorHAnsi" w:hAnsiTheme="minorHAnsi"/>
                <w:bCs/>
                <w:sz w:val="22"/>
                <w:szCs w:val="22"/>
              </w:rPr>
              <w:lastRenderedPageBreak/>
              <w:t>38</w:t>
            </w:r>
          </w:p>
        </w:tc>
        <w:tc>
          <w:tcPr>
            <w:tcW w:w="572" w:type="pct"/>
            <w:tcBorders>
              <w:top w:val="single" w:sz="4" w:space="0" w:color="auto"/>
              <w:left w:val="single" w:sz="4" w:space="0" w:color="auto"/>
              <w:bottom w:val="single" w:sz="4" w:space="0" w:color="auto"/>
              <w:right w:val="single" w:sz="4" w:space="0" w:color="auto"/>
            </w:tcBorders>
          </w:tcPr>
          <w:p w14:paraId="298294A8" w14:textId="221684C6" w:rsidR="00964443" w:rsidRDefault="00964443">
            <w:pPr>
              <w:spacing w:before="120"/>
              <w:rPr>
                <w:rFonts w:asciiTheme="minorHAnsi" w:hAnsiTheme="minorHAnsi"/>
                <w:bCs/>
                <w:sz w:val="22"/>
                <w:szCs w:val="22"/>
              </w:rPr>
            </w:pPr>
            <w:r w:rsidRPr="0049064C">
              <w:rPr>
                <w:rFonts w:asciiTheme="minorHAnsi" w:hAnsiTheme="minorHAnsi"/>
                <w:bCs/>
                <w:sz w:val="22"/>
                <w:szCs w:val="22"/>
              </w:rPr>
              <w:t xml:space="preserve">Nota van Inlichtingen 1, </w:t>
            </w:r>
          </w:p>
        </w:tc>
        <w:tc>
          <w:tcPr>
            <w:tcW w:w="732" w:type="pct"/>
            <w:tcBorders>
              <w:top w:val="single" w:sz="4" w:space="0" w:color="auto"/>
              <w:left w:val="single" w:sz="4" w:space="0" w:color="auto"/>
              <w:bottom w:val="single" w:sz="4" w:space="0" w:color="auto"/>
              <w:right w:val="single" w:sz="4" w:space="0" w:color="auto"/>
            </w:tcBorders>
          </w:tcPr>
          <w:p w14:paraId="118DAA48" w14:textId="751E7382" w:rsidR="00964443" w:rsidRDefault="00964443">
            <w:pPr>
              <w:spacing w:before="120"/>
              <w:rPr>
                <w:rFonts w:asciiTheme="minorHAnsi" w:hAnsiTheme="minorHAnsi"/>
                <w:bCs/>
                <w:sz w:val="22"/>
                <w:szCs w:val="22"/>
              </w:rPr>
            </w:pPr>
            <w:r>
              <w:rPr>
                <w:rFonts w:asciiTheme="minorHAnsi" w:hAnsiTheme="minorHAnsi"/>
                <w:bCs/>
                <w:sz w:val="22"/>
                <w:szCs w:val="22"/>
              </w:rPr>
              <w:t>Vraag 39</w:t>
            </w:r>
          </w:p>
        </w:tc>
        <w:tc>
          <w:tcPr>
            <w:tcW w:w="365" w:type="pct"/>
            <w:tcBorders>
              <w:top w:val="single" w:sz="4" w:space="0" w:color="auto"/>
              <w:left w:val="single" w:sz="4" w:space="0" w:color="auto"/>
              <w:bottom w:val="single" w:sz="4" w:space="0" w:color="auto"/>
              <w:right w:val="single" w:sz="4" w:space="0" w:color="auto"/>
            </w:tcBorders>
          </w:tcPr>
          <w:p w14:paraId="02CA36F2" w14:textId="77777777" w:rsidR="00964443" w:rsidRDefault="00964443">
            <w:pPr>
              <w:spacing w:before="120"/>
              <w:rPr>
                <w:rFonts w:asciiTheme="minorHAnsi" w:hAnsiTheme="minorHAnsi"/>
                <w:bCs/>
                <w:sz w:val="22"/>
                <w:szCs w:val="22"/>
              </w:rPr>
            </w:pPr>
          </w:p>
        </w:tc>
        <w:tc>
          <w:tcPr>
            <w:tcW w:w="1525" w:type="pct"/>
            <w:tcBorders>
              <w:top w:val="single" w:sz="4" w:space="0" w:color="auto"/>
              <w:left w:val="single" w:sz="4" w:space="0" w:color="auto"/>
              <w:bottom w:val="single" w:sz="4" w:space="0" w:color="auto"/>
              <w:right w:val="single" w:sz="4" w:space="0" w:color="auto"/>
            </w:tcBorders>
          </w:tcPr>
          <w:p w14:paraId="22AA8A87" w14:textId="0AF6DB9F" w:rsidR="00964443" w:rsidRDefault="00964443">
            <w:pPr>
              <w:spacing w:before="120" w:after="120"/>
              <w:rPr>
                <w:rFonts w:asciiTheme="minorHAnsi" w:hAnsiTheme="minorHAnsi"/>
                <w:bCs/>
                <w:sz w:val="22"/>
                <w:szCs w:val="22"/>
              </w:rPr>
            </w:pPr>
            <w:r>
              <w:rPr>
                <w:rFonts w:ascii="Open Sans" w:hAnsi="Open Sans" w:cs="Open Sans"/>
                <w:color w:val="191614"/>
                <w:shd w:val="clear" w:color="auto" w:fill="FFFFFF"/>
              </w:rPr>
              <w:t xml:space="preserve">Uw antwoord op onze vraag (nr. 39) tijdens de eerste vragenronde is negatief. Vervolgens is aangegeven dat inperking volgens aanbestedende dienst niet nodig is omdat de vrijwaring wederkerig is gemaakt. Onverzekerbaar risico door onbeperkte aansprakelijkheid op basis van een toegevoegde vrijwaring, zijn volgens binnen aanbestedingsrecht niet proportioneel. Wederkerigheid doet hier niets aan af. Wij verzoeken aanbestedende dienst om het antwoord te heroverwegen en dringen in ieder geval aan op een beperking tot directe schade met een maximale hoogte van twee maal de opdrachtwaarde van de nadere opdracht waardoor de schade is ontstaan. Indien bovenvermelde niet wordt overgenomen; kan aanbestedende </w:t>
            </w:r>
            <w:r>
              <w:rPr>
                <w:rFonts w:ascii="Open Sans" w:hAnsi="Open Sans" w:cs="Open Sans"/>
                <w:color w:val="191614"/>
                <w:shd w:val="clear" w:color="auto" w:fill="FFFFFF"/>
              </w:rPr>
              <w:lastRenderedPageBreak/>
              <w:t>dienst dan motiveren op welke wijze de wijziging op de DNR in lijn is met het proportionaliteitsbeginsel uit artikel 1.10 van de Aanbestedingswet 2012?</w:t>
            </w:r>
          </w:p>
        </w:tc>
        <w:tc>
          <w:tcPr>
            <w:tcW w:w="1281" w:type="pct"/>
            <w:tcBorders>
              <w:top w:val="single" w:sz="4" w:space="0" w:color="auto"/>
              <w:left w:val="single" w:sz="4" w:space="0" w:color="auto"/>
              <w:bottom w:val="single" w:sz="4" w:space="0" w:color="auto"/>
              <w:right w:val="single" w:sz="4" w:space="0" w:color="auto"/>
            </w:tcBorders>
          </w:tcPr>
          <w:p w14:paraId="660CEEB2" w14:textId="7B4AC436" w:rsidR="00964443" w:rsidRDefault="00964443">
            <w:pPr>
              <w:spacing w:before="120" w:after="120"/>
              <w:rPr>
                <w:rFonts w:ascii="Open Sans" w:hAnsi="Open Sans" w:cs="Open Sans"/>
                <w:color w:val="191614"/>
                <w:shd w:val="clear" w:color="auto" w:fill="FFFFFF"/>
              </w:rPr>
            </w:pPr>
            <w:r w:rsidRPr="00475A6F">
              <w:rPr>
                <w:rFonts w:asciiTheme="minorHAnsi" w:hAnsiTheme="minorHAnsi"/>
                <w:bCs/>
                <w:sz w:val="22"/>
                <w:szCs w:val="22"/>
              </w:rPr>
              <w:lastRenderedPageBreak/>
              <w:t>Dat is niet akkoord. Bij het uitwerken van de aansprakelijkheidscriteria voor deze aanbesteding heeft de SVB zorgvuldig gekeken naar de proportionaliteit van de minimale dekking zoals genoemd in de DNR 2011. SVB is niet bereid om de genoemde aansprakelijkheidsbeperkingen (verder) aan te passen.</w:t>
            </w:r>
            <w:r w:rsidRPr="00475A6F">
              <w:rPr>
                <w:rFonts w:ascii="Open Sans" w:hAnsi="Open Sans" w:cs="Open Sans"/>
                <w:color w:val="191614"/>
                <w:shd w:val="clear" w:color="auto" w:fill="FFFFFF"/>
              </w:rPr>
              <w:t xml:space="preserve">  </w:t>
            </w:r>
          </w:p>
        </w:tc>
      </w:tr>
      <w:tr w:rsidR="00964443" w14:paraId="61623571" w14:textId="6FB92FF1"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71C8C93E" w14:textId="4FDC916C" w:rsidR="00964443" w:rsidRDefault="00964443">
            <w:pPr>
              <w:spacing w:before="120"/>
              <w:rPr>
                <w:rFonts w:asciiTheme="minorHAnsi" w:hAnsiTheme="minorHAnsi"/>
                <w:bCs/>
                <w:sz w:val="22"/>
                <w:szCs w:val="22"/>
              </w:rPr>
            </w:pPr>
            <w:r>
              <w:rPr>
                <w:rFonts w:asciiTheme="minorHAnsi" w:hAnsiTheme="minorHAnsi"/>
                <w:bCs/>
                <w:sz w:val="22"/>
                <w:szCs w:val="22"/>
              </w:rPr>
              <w:t>39</w:t>
            </w:r>
          </w:p>
        </w:tc>
        <w:tc>
          <w:tcPr>
            <w:tcW w:w="572" w:type="pct"/>
            <w:tcBorders>
              <w:top w:val="single" w:sz="4" w:space="0" w:color="auto"/>
              <w:left w:val="single" w:sz="4" w:space="0" w:color="auto"/>
              <w:bottom w:val="single" w:sz="4" w:space="0" w:color="auto"/>
              <w:right w:val="single" w:sz="4" w:space="0" w:color="auto"/>
            </w:tcBorders>
          </w:tcPr>
          <w:p w14:paraId="3EDD5173" w14:textId="2798C7AD" w:rsidR="00964443" w:rsidRDefault="00964443">
            <w:pPr>
              <w:spacing w:before="120"/>
              <w:rPr>
                <w:rFonts w:asciiTheme="minorHAnsi" w:hAnsiTheme="minorHAnsi"/>
                <w:bCs/>
                <w:sz w:val="22"/>
                <w:szCs w:val="22"/>
              </w:rPr>
            </w:pPr>
            <w:r w:rsidRPr="006D2D2A">
              <w:rPr>
                <w:rFonts w:asciiTheme="minorHAnsi" w:hAnsiTheme="minorHAnsi"/>
                <w:bCs/>
                <w:sz w:val="22"/>
                <w:szCs w:val="22"/>
              </w:rPr>
              <w:t>Beschrijvend document par. 5.6 Kerncompetenties, pag. 24</w:t>
            </w:r>
          </w:p>
        </w:tc>
        <w:tc>
          <w:tcPr>
            <w:tcW w:w="732" w:type="pct"/>
            <w:tcBorders>
              <w:top w:val="single" w:sz="4" w:space="0" w:color="auto"/>
              <w:left w:val="single" w:sz="4" w:space="0" w:color="auto"/>
              <w:bottom w:val="single" w:sz="4" w:space="0" w:color="auto"/>
              <w:right w:val="single" w:sz="4" w:space="0" w:color="auto"/>
            </w:tcBorders>
          </w:tcPr>
          <w:p w14:paraId="4B8A816B" w14:textId="77777777" w:rsidR="00964443" w:rsidRDefault="00964443">
            <w:pPr>
              <w:spacing w:before="120"/>
              <w:rPr>
                <w:rFonts w:asciiTheme="minorHAnsi" w:hAnsiTheme="minorHAnsi"/>
                <w:bCs/>
                <w:sz w:val="22"/>
                <w:szCs w:val="22"/>
              </w:rPr>
            </w:pPr>
          </w:p>
        </w:tc>
        <w:tc>
          <w:tcPr>
            <w:tcW w:w="365" w:type="pct"/>
            <w:tcBorders>
              <w:top w:val="single" w:sz="4" w:space="0" w:color="auto"/>
              <w:left w:val="single" w:sz="4" w:space="0" w:color="auto"/>
              <w:bottom w:val="single" w:sz="4" w:space="0" w:color="auto"/>
              <w:right w:val="single" w:sz="4" w:space="0" w:color="auto"/>
            </w:tcBorders>
          </w:tcPr>
          <w:p w14:paraId="1B93BB24" w14:textId="77777777" w:rsidR="00964443" w:rsidRDefault="00964443">
            <w:pPr>
              <w:spacing w:before="120"/>
              <w:rPr>
                <w:rFonts w:asciiTheme="minorHAnsi" w:hAnsiTheme="minorHAnsi"/>
                <w:bCs/>
                <w:sz w:val="22"/>
                <w:szCs w:val="22"/>
              </w:rPr>
            </w:pPr>
          </w:p>
        </w:tc>
        <w:tc>
          <w:tcPr>
            <w:tcW w:w="1525" w:type="pct"/>
            <w:tcBorders>
              <w:top w:val="single" w:sz="4" w:space="0" w:color="auto"/>
              <w:left w:val="single" w:sz="4" w:space="0" w:color="auto"/>
              <w:bottom w:val="single" w:sz="4" w:space="0" w:color="auto"/>
              <w:right w:val="single" w:sz="4" w:space="0" w:color="auto"/>
            </w:tcBorders>
          </w:tcPr>
          <w:p w14:paraId="0D7F22AE" w14:textId="440E7EB8" w:rsidR="00964443" w:rsidRDefault="00964443">
            <w:pPr>
              <w:spacing w:before="120" w:after="120"/>
              <w:rPr>
                <w:rFonts w:asciiTheme="minorHAnsi" w:hAnsiTheme="minorHAnsi"/>
                <w:bCs/>
                <w:sz w:val="22"/>
                <w:szCs w:val="22"/>
              </w:rPr>
            </w:pPr>
            <w:r w:rsidRPr="006D2D2A">
              <w:rPr>
                <w:rFonts w:asciiTheme="minorHAnsi" w:hAnsiTheme="minorHAnsi"/>
                <w:bCs/>
                <w:sz w:val="22"/>
                <w:szCs w:val="22"/>
              </w:rPr>
              <w:t>Wanneer wij de tekst van de aan te tonen geschiktheidseisen (vanaf pag. 24 in het Beschrijvend Document - waarin u spreekt over "het referentieproject" - naast het antwoord op vraag 14 van de Eerste Nota van Inlichtingen leggen -"er dient één referentieproject aangeleverd"-, dan lijkt dat niet te stroken met Bijlage D Referentieformulier, waarin staat, dat er "twee (2) referentieprojecten dienen te worden aangeleverd". Kunt u dit verduidelijken?</w:t>
            </w:r>
          </w:p>
        </w:tc>
        <w:tc>
          <w:tcPr>
            <w:tcW w:w="1281" w:type="pct"/>
            <w:tcBorders>
              <w:top w:val="single" w:sz="4" w:space="0" w:color="auto"/>
              <w:left w:val="single" w:sz="4" w:space="0" w:color="auto"/>
              <w:bottom w:val="single" w:sz="4" w:space="0" w:color="auto"/>
              <w:right w:val="single" w:sz="4" w:space="0" w:color="auto"/>
            </w:tcBorders>
          </w:tcPr>
          <w:p w14:paraId="484D7E61" w14:textId="3DAB2ABD" w:rsidR="00964443" w:rsidRPr="006D2D2A" w:rsidRDefault="00964443">
            <w:pPr>
              <w:spacing w:before="120" w:after="120"/>
              <w:rPr>
                <w:rFonts w:asciiTheme="minorHAnsi" w:hAnsiTheme="minorHAnsi"/>
                <w:bCs/>
                <w:sz w:val="22"/>
                <w:szCs w:val="22"/>
              </w:rPr>
            </w:pPr>
            <w:r w:rsidRPr="00FB0E81">
              <w:rPr>
                <w:rFonts w:asciiTheme="minorHAnsi" w:hAnsiTheme="minorHAnsi"/>
                <w:bCs/>
                <w:sz w:val="22"/>
                <w:szCs w:val="22"/>
              </w:rPr>
              <w:t>Dit is juist. Bijlage D, het referentieformulier wordt aangepast naar 1 referentieproject voor perceel 1 en 2. Voor perceel 3 blijven 2 referentieopdrachten gevraagd worden. Dit is ook in het BD verduidelijkt.</w:t>
            </w:r>
          </w:p>
        </w:tc>
      </w:tr>
      <w:tr w:rsidR="00964443" w14:paraId="51DB2438" w14:textId="4E2589B4"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0FA90DCA" w14:textId="0B31BBFC" w:rsidR="00964443" w:rsidRDefault="00964443">
            <w:pPr>
              <w:spacing w:before="120"/>
              <w:rPr>
                <w:rFonts w:asciiTheme="minorHAnsi" w:hAnsiTheme="minorHAnsi"/>
                <w:bCs/>
                <w:sz w:val="22"/>
                <w:szCs w:val="22"/>
              </w:rPr>
            </w:pPr>
            <w:r>
              <w:rPr>
                <w:rFonts w:asciiTheme="minorHAnsi" w:hAnsiTheme="minorHAnsi"/>
                <w:bCs/>
                <w:sz w:val="22"/>
                <w:szCs w:val="22"/>
              </w:rPr>
              <w:t>40</w:t>
            </w:r>
          </w:p>
        </w:tc>
        <w:tc>
          <w:tcPr>
            <w:tcW w:w="572" w:type="pct"/>
            <w:tcBorders>
              <w:top w:val="single" w:sz="4" w:space="0" w:color="auto"/>
              <w:left w:val="single" w:sz="4" w:space="0" w:color="auto"/>
              <w:bottom w:val="single" w:sz="4" w:space="0" w:color="auto"/>
              <w:right w:val="single" w:sz="4" w:space="0" w:color="auto"/>
            </w:tcBorders>
          </w:tcPr>
          <w:p w14:paraId="6382BAC6" w14:textId="7DE26768" w:rsidR="00964443" w:rsidRDefault="00964443">
            <w:pPr>
              <w:spacing w:before="120"/>
              <w:rPr>
                <w:rFonts w:asciiTheme="minorHAnsi" w:hAnsiTheme="minorHAnsi"/>
                <w:bCs/>
                <w:sz w:val="22"/>
                <w:szCs w:val="22"/>
              </w:rPr>
            </w:pPr>
            <w:r w:rsidRPr="004F307A">
              <w:rPr>
                <w:rFonts w:asciiTheme="minorHAnsi" w:hAnsiTheme="minorHAnsi"/>
                <w:bCs/>
                <w:sz w:val="22"/>
                <w:szCs w:val="22"/>
              </w:rPr>
              <w:t xml:space="preserve">Beschrijvend document par. 6.3, </w:t>
            </w:r>
            <w:proofErr w:type="spellStart"/>
            <w:r w:rsidRPr="004F307A">
              <w:rPr>
                <w:rFonts w:asciiTheme="minorHAnsi" w:hAnsiTheme="minorHAnsi"/>
                <w:bCs/>
                <w:sz w:val="22"/>
                <w:szCs w:val="22"/>
              </w:rPr>
              <w:t>pag</w:t>
            </w:r>
            <w:proofErr w:type="spellEnd"/>
            <w:r w:rsidRPr="004F307A">
              <w:rPr>
                <w:rFonts w:asciiTheme="minorHAnsi" w:hAnsiTheme="minorHAnsi"/>
                <w:bCs/>
                <w:sz w:val="22"/>
                <w:szCs w:val="22"/>
              </w:rPr>
              <w:t xml:space="preserve"> 33, vormvereiste perceel 1, SGC-K1</w:t>
            </w:r>
          </w:p>
        </w:tc>
        <w:tc>
          <w:tcPr>
            <w:tcW w:w="732" w:type="pct"/>
            <w:tcBorders>
              <w:top w:val="single" w:sz="4" w:space="0" w:color="auto"/>
              <w:left w:val="single" w:sz="4" w:space="0" w:color="auto"/>
              <w:bottom w:val="single" w:sz="4" w:space="0" w:color="auto"/>
              <w:right w:val="single" w:sz="4" w:space="0" w:color="auto"/>
            </w:tcBorders>
          </w:tcPr>
          <w:p w14:paraId="29442735" w14:textId="77777777" w:rsidR="00964443" w:rsidRDefault="00964443">
            <w:pPr>
              <w:spacing w:before="120"/>
              <w:rPr>
                <w:rFonts w:asciiTheme="minorHAnsi" w:hAnsiTheme="minorHAnsi"/>
                <w:bCs/>
                <w:sz w:val="22"/>
                <w:szCs w:val="22"/>
              </w:rPr>
            </w:pPr>
          </w:p>
        </w:tc>
        <w:tc>
          <w:tcPr>
            <w:tcW w:w="365" w:type="pct"/>
            <w:tcBorders>
              <w:top w:val="single" w:sz="4" w:space="0" w:color="auto"/>
              <w:left w:val="single" w:sz="4" w:space="0" w:color="auto"/>
              <w:bottom w:val="single" w:sz="4" w:space="0" w:color="auto"/>
              <w:right w:val="single" w:sz="4" w:space="0" w:color="auto"/>
            </w:tcBorders>
          </w:tcPr>
          <w:p w14:paraId="36A0D799" w14:textId="77777777" w:rsidR="00964443" w:rsidRDefault="00964443">
            <w:pPr>
              <w:spacing w:before="120"/>
              <w:rPr>
                <w:rFonts w:asciiTheme="minorHAnsi" w:hAnsiTheme="minorHAnsi"/>
                <w:bCs/>
                <w:sz w:val="22"/>
                <w:szCs w:val="22"/>
              </w:rPr>
            </w:pPr>
          </w:p>
        </w:tc>
        <w:tc>
          <w:tcPr>
            <w:tcW w:w="1525" w:type="pct"/>
            <w:tcBorders>
              <w:top w:val="single" w:sz="4" w:space="0" w:color="auto"/>
              <w:left w:val="single" w:sz="4" w:space="0" w:color="auto"/>
              <w:bottom w:val="single" w:sz="4" w:space="0" w:color="auto"/>
              <w:right w:val="single" w:sz="4" w:space="0" w:color="auto"/>
            </w:tcBorders>
          </w:tcPr>
          <w:p w14:paraId="537BDD06" w14:textId="0B7973CD" w:rsidR="00964443" w:rsidRDefault="00964443">
            <w:pPr>
              <w:spacing w:before="120" w:after="120"/>
              <w:rPr>
                <w:rFonts w:asciiTheme="minorHAnsi" w:hAnsiTheme="minorHAnsi"/>
                <w:bCs/>
                <w:sz w:val="22"/>
                <w:szCs w:val="22"/>
              </w:rPr>
            </w:pPr>
            <w:r w:rsidRPr="004F307A">
              <w:rPr>
                <w:rFonts w:asciiTheme="minorHAnsi" w:hAnsiTheme="minorHAnsi"/>
                <w:bCs/>
                <w:sz w:val="22"/>
                <w:szCs w:val="22"/>
              </w:rPr>
              <w:t xml:space="preserve">U stelt als vormvereiste maximaal 3 pagina's A4, een lettertype </w:t>
            </w:r>
            <w:proofErr w:type="spellStart"/>
            <w:r w:rsidRPr="004F307A">
              <w:rPr>
                <w:rFonts w:asciiTheme="minorHAnsi" w:hAnsiTheme="minorHAnsi"/>
                <w:bCs/>
                <w:sz w:val="22"/>
                <w:szCs w:val="22"/>
              </w:rPr>
              <w:t>Calibri</w:t>
            </w:r>
            <w:proofErr w:type="spellEnd"/>
            <w:r w:rsidRPr="004F307A">
              <w:rPr>
                <w:rFonts w:asciiTheme="minorHAnsi" w:hAnsiTheme="minorHAnsi"/>
                <w:bCs/>
                <w:sz w:val="22"/>
                <w:szCs w:val="22"/>
              </w:rPr>
              <w:t xml:space="preserve">, lettergrootte 11, inclusief eventuele afbeeldingen, diagrammen en tijdsbalken. Veel aanbestedende diensten kiezen voor een lettertype 10, waardoor ruimte overblijft voor het toevoegen van bijvoorbeeld een planning. Bent u bereid om een pagina toe te voegen, waarbij het </w:t>
            </w:r>
            <w:r w:rsidRPr="004F307A">
              <w:rPr>
                <w:rFonts w:asciiTheme="minorHAnsi" w:hAnsiTheme="minorHAnsi"/>
                <w:bCs/>
                <w:sz w:val="22"/>
                <w:szCs w:val="22"/>
              </w:rPr>
              <w:lastRenderedPageBreak/>
              <w:t>maximum aantal pagina's op aantal vier (4) uitkomt?</w:t>
            </w:r>
          </w:p>
        </w:tc>
        <w:tc>
          <w:tcPr>
            <w:tcW w:w="1281" w:type="pct"/>
            <w:tcBorders>
              <w:top w:val="single" w:sz="4" w:space="0" w:color="auto"/>
              <w:left w:val="single" w:sz="4" w:space="0" w:color="auto"/>
              <w:bottom w:val="single" w:sz="4" w:space="0" w:color="auto"/>
              <w:right w:val="single" w:sz="4" w:space="0" w:color="auto"/>
            </w:tcBorders>
          </w:tcPr>
          <w:p w14:paraId="714A5B33" w14:textId="073A64DF" w:rsidR="00964443" w:rsidRPr="004F307A" w:rsidRDefault="00964443">
            <w:pPr>
              <w:spacing w:before="120" w:after="120"/>
              <w:rPr>
                <w:rFonts w:asciiTheme="minorHAnsi" w:hAnsiTheme="minorHAnsi"/>
                <w:bCs/>
                <w:sz w:val="22"/>
                <w:szCs w:val="22"/>
              </w:rPr>
            </w:pPr>
            <w:r>
              <w:rPr>
                <w:rFonts w:asciiTheme="minorHAnsi" w:hAnsiTheme="minorHAnsi"/>
                <w:bCs/>
                <w:sz w:val="22"/>
                <w:szCs w:val="22"/>
              </w:rPr>
              <w:lastRenderedPageBreak/>
              <w:t xml:space="preserve">Dat is niet akkoord. </w:t>
            </w:r>
          </w:p>
        </w:tc>
      </w:tr>
      <w:tr w:rsidR="00964443" w14:paraId="5702EA19" w14:textId="085EB7AB"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5F09478B" w14:textId="4800957D" w:rsidR="00964443" w:rsidRDefault="00964443">
            <w:pPr>
              <w:spacing w:before="120"/>
              <w:rPr>
                <w:rFonts w:asciiTheme="minorHAnsi" w:hAnsiTheme="minorHAnsi"/>
                <w:bCs/>
                <w:sz w:val="22"/>
                <w:szCs w:val="22"/>
              </w:rPr>
            </w:pPr>
            <w:r>
              <w:rPr>
                <w:rFonts w:asciiTheme="minorHAnsi" w:hAnsiTheme="minorHAnsi"/>
                <w:bCs/>
                <w:sz w:val="22"/>
                <w:szCs w:val="22"/>
              </w:rPr>
              <w:t>41</w:t>
            </w:r>
          </w:p>
        </w:tc>
        <w:tc>
          <w:tcPr>
            <w:tcW w:w="572" w:type="pct"/>
            <w:tcBorders>
              <w:top w:val="single" w:sz="4" w:space="0" w:color="auto"/>
              <w:left w:val="single" w:sz="4" w:space="0" w:color="auto"/>
              <w:bottom w:val="single" w:sz="4" w:space="0" w:color="auto"/>
              <w:right w:val="single" w:sz="4" w:space="0" w:color="auto"/>
            </w:tcBorders>
          </w:tcPr>
          <w:p w14:paraId="020A791D" w14:textId="661FD8B4" w:rsidR="00964443" w:rsidRDefault="00964443">
            <w:pPr>
              <w:spacing w:before="120"/>
              <w:rPr>
                <w:rFonts w:asciiTheme="minorHAnsi" w:hAnsiTheme="minorHAnsi"/>
                <w:bCs/>
                <w:sz w:val="22"/>
                <w:szCs w:val="22"/>
              </w:rPr>
            </w:pPr>
            <w:r w:rsidRPr="00A61B71">
              <w:rPr>
                <w:rFonts w:asciiTheme="minorHAnsi" w:hAnsiTheme="minorHAnsi"/>
                <w:bCs/>
                <w:sz w:val="22"/>
                <w:szCs w:val="22"/>
              </w:rPr>
              <w:t xml:space="preserve">Beschrijvend document par. 6.3, </w:t>
            </w:r>
            <w:proofErr w:type="spellStart"/>
            <w:r w:rsidRPr="00A61B71">
              <w:rPr>
                <w:rFonts w:asciiTheme="minorHAnsi" w:hAnsiTheme="minorHAnsi"/>
                <w:bCs/>
                <w:sz w:val="22"/>
                <w:szCs w:val="22"/>
              </w:rPr>
              <w:t>pag</w:t>
            </w:r>
            <w:proofErr w:type="spellEnd"/>
            <w:r w:rsidRPr="00A61B71">
              <w:rPr>
                <w:rFonts w:asciiTheme="minorHAnsi" w:hAnsiTheme="minorHAnsi"/>
                <w:bCs/>
                <w:sz w:val="22"/>
                <w:szCs w:val="22"/>
              </w:rPr>
              <w:t xml:space="preserve"> 33, vormvereiste perceel 1</w:t>
            </w:r>
          </w:p>
        </w:tc>
        <w:tc>
          <w:tcPr>
            <w:tcW w:w="732" w:type="pct"/>
            <w:tcBorders>
              <w:top w:val="single" w:sz="4" w:space="0" w:color="auto"/>
              <w:left w:val="single" w:sz="4" w:space="0" w:color="auto"/>
              <w:bottom w:val="single" w:sz="4" w:space="0" w:color="auto"/>
              <w:right w:val="single" w:sz="4" w:space="0" w:color="auto"/>
            </w:tcBorders>
          </w:tcPr>
          <w:p w14:paraId="66D50A4D" w14:textId="77777777" w:rsidR="00964443" w:rsidRDefault="00964443">
            <w:pPr>
              <w:spacing w:before="120"/>
              <w:rPr>
                <w:rFonts w:asciiTheme="minorHAnsi" w:hAnsiTheme="minorHAnsi"/>
                <w:bCs/>
                <w:sz w:val="22"/>
                <w:szCs w:val="22"/>
              </w:rPr>
            </w:pPr>
          </w:p>
        </w:tc>
        <w:tc>
          <w:tcPr>
            <w:tcW w:w="365" w:type="pct"/>
            <w:tcBorders>
              <w:top w:val="single" w:sz="4" w:space="0" w:color="auto"/>
              <w:left w:val="single" w:sz="4" w:space="0" w:color="auto"/>
              <w:bottom w:val="single" w:sz="4" w:space="0" w:color="auto"/>
              <w:right w:val="single" w:sz="4" w:space="0" w:color="auto"/>
            </w:tcBorders>
          </w:tcPr>
          <w:p w14:paraId="15F911BB" w14:textId="77777777" w:rsidR="00964443" w:rsidRDefault="00964443">
            <w:pPr>
              <w:spacing w:before="120"/>
              <w:rPr>
                <w:rFonts w:asciiTheme="minorHAnsi" w:hAnsiTheme="minorHAnsi"/>
                <w:bCs/>
                <w:sz w:val="22"/>
                <w:szCs w:val="22"/>
              </w:rPr>
            </w:pPr>
          </w:p>
        </w:tc>
        <w:tc>
          <w:tcPr>
            <w:tcW w:w="1525" w:type="pct"/>
            <w:tcBorders>
              <w:top w:val="single" w:sz="4" w:space="0" w:color="auto"/>
              <w:left w:val="single" w:sz="4" w:space="0" w:color="auto"/>
              <w:bottom w:val="single" w:sz="4" w:space="0" w:color="auto"/>
              <w:right w:val="single" w:sz="4" w:space="0" w:color="auto"/>
            </w:tcBorders>
          </w:tcPr>
          <w:p w14:paraId="0F29F0AE" w14:textId="6D1E9D70" w:rsidR="00964443" w:rsidRDefault="00964443">
            <w:pPr>
              <w:spacing w:before="120" w:after="120"/>
              <w:rPr>
                <w:rFonts w:asciiTheme="minorHAnsi" w:hAnsiTheme="minorHAnsi"/>
                <w:bCs/>
                <w:sz w:val="22"/>
                <w:szCs w:val="22"/>
              </w:rPr>
            </w:pPr>
            <w:r>
              <w:rPr>
                <w:rFonts w:ascii="Open Sans" w:hAnsi="Open Sans" w:cs="Open Sans"/>
                <w:color w:val="191614"/>
                <w:shd w:val="clear" w:color="auto" w:fill="FFFFFF"/>
              </w:rPr>
              <w:t>U geeft als vormvereiste voor de uitwerking van SGC-K2 aan, dat deze in totaal maximaal twee (2) pagina's mag beslaan. In dezelfde alinea schrijft u vervolgens: "Wanneer Deelnemer meer dan het gestelde maximumaantal pagina's indient voor de beantwoording van SGC-K1, dan worden allen de eerste drie pagina's beoordeeld. Deze twee zinnen lijken niet met elkaar te stroken. Wat verwacht u precies van de uitwerking van SGK-K2?</w:t>
            </w:r>
          </w:p>
        </w:tc>
        <w:tc>
          <w:tcPr>
            <w:tcW w:w="1281" w:type="pct"/>
            <w:tcBorders>
              <w:top w:val="single" w:sz="4" w:space="0" w:color="auto"/>
              <w:left w:val="single" w:sz="4" w:space="0" w:color="auto"/>
              <w:bottom w:val="single" w:sz="4" w:space="0" w:color="auto"/>
              <w:right w:val="single" w:sz="4" w:space="0" w:color="auto"/>
            </w:tcBorders>
          </w:tcPr>
          <w:p w14:paraId="5D507F3C" w14:textId="21DEC13B" w:rsidR="00964443" w:rsidRDefault="00964443">
            <w:pPr>
              <w:spacing w:before="120" w:after="120"/>
              <w:rPr>
                <w:rFonts w:ascii="Open Sans" w:hAnsi="Open Sans" w:cs="Open Sans"/>
                <w:color w:val="191614"/>
                <w:shd w:val="clear" w:color="auto" w:fill="FFFFFF"/>
              </w:rPr>
            </w:pPr>
            <w:r w:rsidRPr="003B09A6">
              <w:rPr>
                <w:rFonts w:asciiTheme="minorHAnsi" w:hAnsiTheme="minorHAnsi"/>
                <w:bCs/>
                <w:sz w:val="22"/>
                <w:szCs w:val="22"/>
              </w:rPr>
              <w:t xml:space="preserve">Het juiste aantal pagina’s is verbeterd in de leidraad, zie BD </w:t>
            </w:r>
            <w:proofErr w:type="spellStart"/>
            <w:r w:rsidRPr="003B09A6">
              <w:rPr>
                <w:rFonts w:asciiTheme="minorHAnsi" w:hAnsiTheme="minorHAnsi"/>
                <w:bCs/>
                <w:sz w:val="22"/>
                <w:szCs w:val="22"/>
              </w:rPr>
              <w:t>NvI</w:t>
            </w:r>
            <w:proofErr w:type="spellEnd"/>
            <w:r w:rsidRPr="003B09A6">
              <w:rPr>
                <w:rFonts w:asciiTheme="minorHAnsi" w:hAnsiTheme="minorHAnsi"/>
                <w:bCs/>
                <w:sz w:val="22"/>
                <w:szCs w:val="22"/>
              </w:rPr>
              <w:t xml:space="preserve"> 2.</w:t>
            </w:r>
          </w:p>
        </w:tc>
      </w:tr>
      <w:tr w:rsidR="00964443" w14:paraId="375E057C" w14:textId="62B89F3E" w:rsidTr="00964443">
        <w:trPr>
          <w:trHeight w:val="675"/>
        </w:trPr>
        <w:tc>
          <w:tcPr>
            <w:tcW w:w="525" w:type="pct"/>
            <w:tcBorders>
              <w:top w:val="single" w:sz="4" w:space="0" w:color="auto"/>
              <w:left w:val="single" w:sz="4" w:space="0" w:color="auto"/>
              <w:bottom w:val="single" w:sz="4" w:space="0" w:color="auto"/>
              <w:right w:val="single" w:sz="4" w:space="0" w:color="auto"/>
            </w:tcBorders>
            <w:vAlign w:val="center"/>
            <w:hideMark/>
          </w:tcPr>
          <w:p w14:paraId="25DBA557" w14:textId="79D03A0C" w:rsidR="00964443" w:rsidRDefault="00964443">
            <w:pPr>
              <w:spacing w:before="120"/>
              <w:rPr>
                <w:rFonts w:asciiTheme="minorHAnsi" w:hAnsiTheme="minorHAnsi"/>
                <w:bCs/>
                <w:sz w:val="22"/>
                <w:szCs w:val="22"/>
              </w:rPr>
            </w:pPr>
            <w:r>
              <w:rPr>
                <w:rFonts w:asciiTheme="minorHAnsi" w:hAnsiTheme="minorHAnsi"/>
                <w:bCs/>
                <w:sz w:val="22"/>
                <w:szCs w:val="22"/>
              </w:rPr>
              <w:t>42</w:t>
            </w:r>
          </w:p>
        </w:tc>
        <w:tc>
          <w:tcPr>
            <w:tcW w:w="572" w:type="pct"/>
            <w:tcBorders>
              <w:top w:val="single" w:sz="4" w:space="0" w:color="auto"/>
              <w:left w:val="single" w:sz="4" w:space="0" w:color="auto"/>
              <w:bottom w:val="single" w:sz="4" w:space="0" w:color="auto"/>
              <w:right w:val="single" w:sz="4" w:space="0" w:color="auto"/>
            </w:tcBorders>
          </w:tcPr>
          <w:p w14:paraId="7662AF6D" w14:textId="15635AFB" w:rsidR="00964443" w:rsidRDefault="00964443">
            <w:pPr>
              <w:spacing w:before="120"/>
              <w:rPr>
                <w:rFonts w:asciiTheme="minorHAnsi" w:hAnsiTheme="minorHAnsi"/>
                <w:bCs/>
                <w:sz w:val="22"/>
                <w:szCs w:val="22"/>
              </w:rPr>
            </w:pPr>
            <w:r w:rsidRPr="004756AC">
              <w:rPr>
                <w:rFonts w:asciiTheme="minorHAnsi" w:hAnsiTheme="minorHAnsi"/>
                <w:bCs/>
                <w:sz w:val="22"/>
                <w:szCs w:val="22"/>
              </w:rPr>
              <w:t>Nota van Inlichtingen 1, vraag 44</w:t>
            </w:r>
          </w:p>
        </w:tc>
        <w:tc>
          <w:tcPr>
            <w:tcW w:w="732" w:type="pct"/>
            <w:tcBorders>
              <w:top w:val="single" w:sz="4" w:space="0" w:color="auto"/>
              <w:left w:val="single" w:sz="4" w:space="0" w:color="auto"/>
              <w:bottom w:val="single" w:sz="4" w:space="0" w:color="auto"/>
              <w:right w:val="single" w:sz="4" w:space="0" w:color="auto"/>
            </w:tcBorders>
          </w:tcPr>
          <w:p w14:paraId="42F0EAF9" w14:textId="77777777" w:rsidR="00964443" w:rsidRDefault="00964443">
            <w:pPr>
              <w:spacing w:before="120"/>
              <w:rPr>
                <w:rFonts w:asciiTheme="minorHAnsi" w:hAnsiTheme="minorHAnsi"/>
                <w:bCs/>
                <w:sz w:val="22"/>
                <w:szCs w:val="22"/>
              </w:rPr>
            </w:pPr>
          </w:p>
        </w:tc>
        <w:tc>
          <w:tcPr>
            <w:tcW w:w="365" w:type="pct"/>
            <w:tcBorders>
              <w:top w:val="single" w:sz="4" w:space="0" w:color="auto"/>
              <w:left w:val="single" w:sz="4" w:space="0" w:color="auto"/>
              <w:bottom w:val="single" w:sz="4" w:space="0" w:color="auto"/>
              <w:right w:val="single" w:sz="4" w:space="0" w:color="auto"/>
            </w:tcBorders>
          </w:tcPr>
          <w:p w14:paraId="2F732E65" w14:textId="77777777" w:rsidR="00964443" w:rsidRDefault="00964443">
            <w:pPr>
              <w:spacing w:before="120"/>
              <w:rPr>
                <w:rFonts w:asciiTheme="minorHAnsi" w:hAnsiTheme="minorHAnsi"/>
                <w:bCs/>
                <w:sz w:val="22"/>
                <w:szCs w:val="22"/>
              </w:rPr>
            </w:pPr>
          </w:p>
        </w:tc>
        <w:tc>
          <w:tcPr>
            <w:tcW w:w="1525" w:type="pct"/>
            <w:tcBorders>
              <w:top w:val="single" w:sz="4" w:space="0" w:color="auto"/>
              <w:left w:val="single" w:sz="4" w:space="0" w:color="auto"/>
              <w:bottom w:val="single" w:sz="4" w:space="0" w:color="auto"/>
              <w:right w:val="single" w:sz="4" w:space="0" w:color="auto"/>
            </w:tcBorders>
          </w:tcPr>
          <w:p w14:paraId="70C7ADA8" w14:textId="4C3A5EDB" w:rsidR="00964443" w:rsidRDefault="00964443">
            <w:pPr>
              <w:spacing w:before="120" w:after="120"/>
              <w:rPr>
                <w:rFonts w:asciiTheme="minorHAnsi" w:hAnsiTheme="minorHAnsi"/>
                <w:bCs/>
                <w:sz w:val="22"/>
                <w:szCs w:val="22"/>
              </w:rPr>
            </w:pPr>
            <w:r w:rsidRPr="00A61B71">
              <w:rPr>
                <w:rFonts w:asciiTheme="minorHAnsi" w:hAnsiTheme="minorHAnsi"/>
                <w:bCs/>
                <w:sz w:val="22"/>
                <w:szCs w:val="22"/>
              </w:rPr>
              <w:t>Dank voor het uitgebreide antwoord op onze vraag (44). Het is ons nu duidelijk dat de aansprakelijkheid op basis van 16 lid 2 beperkt is tot €2.500.000,-. Waarom is er niet voor gekozen om dit bedrag gelijk te houden aan de verzekeringseis welke wordt gesteld binnen deze aanbesteding (€ 2.000.000,-) ?</w:t>
            </w:r>
          </w:p>
        </w:tc>
        <w:tc>
          <w:tcPr>
            <w:tcW w:w="1281" w:type="pct"/>
            <w:tcBorders>
              <w:top w:val="single" w:sz="4" w:space="0" w:color="auto"/>
              <w:left w:val="single" w:sz="4" w:space="0" w:color="auto"/>
              <w:bottom w:val="single" w:sz="4" w:space="0" w:color="auto"/>
              <w:right w:val="single" w:sz="4" w:space="0" w:color="auto"/>
            </w:tcBorders>
          </w:tcPr>
          <w:p w14:paraId="04175AE2" w14:textId="77777777" w:rsidR="00964443" w:rsidRPr="00333581" w:rsidRDefault="00964443" w:rsidP="00333581">
            <w:pPr>
              <w:spacing w:before="120" w:after="120"/>
              <w:rPr>
                <w:rFonts w:asciiTheme="minorHAnsi" w:hAnsiTheme="minorHAnsi"/>
                <w:bCs/>
                <w:sz w:val="22"/>
                <w:szCs w:val="22"/>
              </w:rPr>
            </w:pPr>
            <w:r w:rsidRPr="00333581">
              <w:rPr>
                <w:rFonts w:asciiTheme="minorHAnsi" w:hAnsiTheme="minorHAnsi"/>
                <w:bCs/>
                <w:sz w:val="22"/>
                <w:szCs w:val="22"/>
              </w:rPr>
              <w:t>De keuze voor een aansprakelijkheidsmaximum van € 2.500.000,- in het aangepaste artikel 16 lid 2 DNR 2011 is gemaakt om de opdrachtgever voldoende zekerheid te bieden voor schadegevallen die buiten de reguliere verzekeringsdekking kunnen vallen, zoals schade bij opzet of grove nalatigheid.</w:t>
            </w:r>
          </w:p>
          <w:p w14:paraId="0F065377" w14:textId="77777777" w:rsidR="00964443" w:rsidRPr="00333581" w:rsidRDefault="00964443" w:rsidP="00333581">
            <w:pPr>
              <w:spacing w:before="120" w:after="120"/>
              <w:rPr>
                <w:rFonts w:asciiTheme="minorHAnsi" w:hAnsiTheme="minorHAnsi"/>
                <w:bCs/>
                <w:sz w:val="22"/>
                <w:szCs w:val="22"/>
              </w:rPr>
            </w:pPr>
            <w:r w:rsidRPr="00333581">
              <w:rPr>
                <w:rFonts w:asciiTheme="minorHAnsi" w:hAnsiTheme="minorHAnsi"/>
                <w:bCs/>
                <w:sz w:val="22"/>
                <w:szCs w:val="22"/>
              </w:rPr>
              <w:t xml:space="preserve">De verzekeringsplicht (€ 2.000.000,-) is bedoeld als </w:t>
            </w:r>
            <w:r w:rsidRPr="00333581">
              <w:rPr>
                <w:rFonts w:asciiTheme="minorHAnsi" w:hAnsiTheme="minorHAnsi"/>
                <w:bCs/>
                <w:sz w:val="22"/>
                <w:szCs w:val="22"/>
              </w:rPr>
              <w:lastRenderedPageBreak/>
              <w:t>minimum vereiste voor dekking, maar biedt geen garantie dat alle aansprakelijkheid onder de polis valt. Het hogere aansprakelijkheidsbedrag borgt dat er in ernstige gevallen aanvullende mogelijkheden tot verhaal zijn.</w:t>
            </w:r>
          </w:p>
          <w:p w14:paraId="181F9578" w14:textId="59AB2BBF" w:rsidR="00964443" w:rsidRPr="00A61B71" w:rsidRDefault="00964443" w:rsidP="00333581">
            <w:pPr>
              <w:spacing w:before="120" w:after="120"/>
              <w:rPr>
                <w:rFonts w:asciiTheme="minorHAnsi" w:hAnsiTheme="minorHAnsi"/>
                <w:bCs/>
                <w:sz w:val="22"/>
                <w:szCs w:val="22"/>
              </w:rPr>
            </w:pPr>
            <w:r w:rsidRPr="00333581">
              <w:rPr>
                <w:rFonts w:asciiTheme="minorHAnsi" w:hAnsiTheme="minorHAnsi"/>
                <w:bCs/>
                <w:sz w:val="22"/>
                <w:szCs w:val="22"/>
              </w:rPr>
              <w:t>Op dit moment wordt geen aanpassing van het maximum overwogen, maar inschrijvers wordt geadviseerd om – indien nodig – contact op te nemen met hun verzekeraar over aanvullende dekking of een aanvullende polis</w:t>
            </w:r>
            <w:r w:rsidR="00FB0E81">
              <w:rPr>
                <w:rFonts w:asciiTheme="minorHAnsi" w:hAnsiTheme="minorHAnsi"/>
                <w:bCs/>
                <w:sz w:val="22"/>
                <w:szCs w:val="22"/>
              </w:rPr>
              <w:t>.</w:t>
            </w:r>
          </w:p>
        </w:tc>
      </w:tr>
    </w:tbl>
    <w:p w14:paraId="23521ED9" w14:textId="77777777" w:rsidR="006B25DF" w:rsidRPr="00E66387" w:rsidRDefault="006B25DF" w:rsidP="00D32464">
      <w:pPr>
        <w:rPr>
          <w:rFonts w:asciiTheme="minorHAnsi" w:hAnsiTheme="minorHAnsi"/>
          <w:sz w:val="22"/>
          <w:szCs w:val="22"/>
        </w:rPr>
      </w:pPr>
    </w:p>
    <w:sectPr w:rsidR="006B25DF" w:rsidRPr="00E66387" w:rsidSect="00912228">
      <w:headerReference w:type="even" r:id="rId13"/>
      <w:headerReference w:type="default" r:id="rId14"/>
      <w:footerReference w:type="even" r:id="rId15"/>
      <w:footerReference w:type="default" r:id="rId16"/>
      <w:headerReference w:type="first" r:id="rId17"/>
      <w:footerReference w:type="first" r:id="rId18"/>
      <w:pgSz w:w="15840" w:h="12240" w:orient="landscape"/>
      <w:pgMar w:top="1797" w:right="1440" w:bottom="1438"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417BF" w14:textId="77777777" w:rsidR="007040D2" w:rsidRDefault="007040D2">
      <w:r>
        <w:separator/>
      </w:r>
    </w:p>
  </w:endnote>
  <w:endnote w:type="continuationSeparator" w:id="0">
    <w:p w14:paraId="768973F2" w14:textId="77777777" w:rsidR="007040D2" w:rsidRDefault="0070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umnst777 BT">
    <w:altName w:val="Lucida Sans Unicode"/>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B5DE" w14:textId="77777777" w:rsidR="00D32464" w:rsidRDefault="00D3246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6919" w14:textId="77777777" w:rsidR="00642004" w:rsidRPr="00E66387" w:rsidRDefault="00642004" w:rsidP="00C63BDE">
    <w:pPr>
      <w:pStyle w:val="Voettekst"/>
      <w:rPr>
        <w:rFonts w:asciiTheme="minorHAnsi" w:hAnsiTheme="minorHAnsi"/>
        <w:szCs w:val="20"/>
      </w:rPr>
    </w:pPr>
    <w:r w:rsidRPr="00E66387">
      <w:rPr>
        <w:rFonts w:asciiTheme="minorHAnsi" w:hAnsiTheme="minorHAnsi"/>
        <w:snapToGrid w:val="0"/>
        <w:szCs w:val="20"/>
      </w:rPr>
      <w:t xml:space="preserve">Pagina </w:t>
    </w:r>
    <w:r w:rsidRPr="00E66387">
      <w:rPr>
        <w:rFonts w:asciiTheme="minorHAnsi" w:hAnsiTheme="minorHAnsi"/>
        <w:snapToGrid w:val="0"/>
        <w:szCs w:val="20"/>
      </w:rPr>
      <w:fldChar w:fldCharType="begin"/>
    </w:r>
    <w:r w:rsidRPr="00E66387">
      <w:rPr>
        <w:rFonts w:asciiTheme="minorHAnsi" w:hAnsiTheme="minorHAnsi"/>
        <w:snapToGrid w:val="0"/>
        <w:szCs w:val="20"/>
      </w:rPr>
      <w:instrText xml:space="preserve"> PAGE </w:instrText>
    </w:r>
    <w:r w:rsidRPr="00E66387">
      <w:rPr>
        <w:rFonts w:asciiTheme="minorHAnsi" w:hAnsiTheme="minorHAnsi"/>
        <w:snapToGrid w:val="0"/>
        <w:szCs w:val="20"/>
      </w:rPr>
      <w:fldChar w:fldCharType="separate"/>
    </w:r>
    <w:r w:rsidR="00C6531F">
      <w:rPr>
        <w:rFonts w:asciiTheme="minorHAnsi" w:hAnsiTheme="minorHAnsi"/>
        <w:noProof/>
        <w:snapToGrid w:val="0"/>
        <w:szCs w:val="20"/>
      </w:rPr>
      <w:t>1</w:t>
    </w:r>
    <w:r w:rsidRPr="00E66387">
      <w:rPr>
        <w:rFonts w:asciiTheme="minorHAnsi" w:hAnsiTheme="minorHAnsi"/>
        <w:snapToGrid w:val="0"/>
        <w:szCs w:val="20"/>
      </w:rPr>
      <w:fldChar w:fldCharType="end"/>
    </w:r>
    <w:r w:rsidRPr="00E66387">
      <w:rPr>
        <w:rFonts w:asciiTheme="minorHAnsi" w:hAnsiTheme="minorHAnsi"/>
        <w:snapToGrid w:val="0"/>
        <w:szCs w:val="20"/>
      </w:rPr>
      <w:t xml:space="preserve"> van </w:t>
    </w:r>
    <w:r w:rsidRPr="00E66387">
      <w:rPr>
        <w:rFonts w:asciiTheme="minorHAnsi" w:hAnsiTheme="minorHAnsi"/>
        <w:snapToGrid w:val="0"/>
        <w:szCs w:val="20"/>
      </w:rPr>
      <w:fldChar w:fldCharType="begin"/>
    </w:r>
    <w:r w:rsidRPr="00E66387">
      <w:rPr>
        <w:rFonts w:asciiTheme="minorHAnsi" w:hAnsiTheme="minorHAnsi"/>
        <w:snapToGrid w:val="0"/>
        <w:szCs w:val="20"/>
      </w:rPr>
      <w:instrText xml:space="preserve"> NUMPAGES </w:instrText>
    </w:r>
    <w:r w:rsidRPr="00E66387">
      <w:rPr>
        <w:rFonts w:asciiTheme="minorHAnsi" w:hAnsiTheme="minorHAnsi"/>
        <w:snapToGrid w:val="0"/>
        <w:szCs w:val="20"/>
      </w:rPr>
      <w:fldChar w:fldCharType="separate"/>
    </w:r>
    <w:r w:rsidR="00C6531F">
      <w:rPr>
        <w:rFonts w:asciiTheme="minorHAnsi" w:hAnsiTheme="minorHAnsi"/>
        <w:noProof/>
        <w:snapToGrid w:val="0"/>
        <w:szCs w:val="20"/>
      </w:rPr>
      <w:t>4</w:t>
    </w:r>
    <w:r w:rsidRPr="00E66387">
      <w:rPr>
        <w:rFonts w:asciiTheme="minorHAnsi" w:hAnsiTheme="minorHAnsi"/>
        <w:snapToGrid w:val="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82B4" w14:textId="77777777" w:rsidR="00D32464" w:rsidRDefault="00D324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9BF6" w14:textId="77777777" w:rsidR="007040D2" w:rsidRDefault="007040D2">
      <w:r>
        <w:separator/>
      </w:r>
    </w:p>
  </w:footnote>
  <w:footnote w:type="continuationSeparator" w:id="0">
    <w:p w14:paraId="4431F942" w14:textId="77777777" w:rsidR="007040D2" w:rsidRDefault="0070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06EF" w14:textId="77777777" w:rsidR="00D32464" w:rsidRDefault="00D3246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845F" w14:textId="77777777" w:rsidR="00642004" w:rsidRDefault="00642004" w:rsidP="005C6675">
    <w:pPr>
      <w:tabs>
        <w:tab w:val="left" w:pos="1980"/>
      </w:tabs>
      <w:rPr>
        <w:rFonts w:ascii="Verdana" w:hAnsi="Verdana"/>
        <w:snapToGrid w:val="0"/>
      </w:rPr>
    </w:pPr>
    <w:r>
      <w:rPr>
        <w:rFonts w:ascii="Verdana" w:hAnsi="Verdana"/>
        <w:noProof/>
      </w:rPr>
      <w:drawing>
        <wp:inline distT="0" distB="0" distL="0" distR="0" wp14:anchorId="2CFE6749" wp14:editId="36CD1BF5">
          <wp:extent cx="1000125" cy="504825"/>
          <wp:effectExtent l="0" t="0" r="9525" b="9525"/>
          <wp:docPr id="1" name="Picture 4" descr="s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v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04825"/>
                  </a:xfrm>
                  <a:prstGeom prst="rect">
                    <a:avLst/>
                  </a:prstGeom>
                  <a:noFill/>
                  <a:ln>
                    <a:noFill/>
                  </a:ln>
                </pic:spPr>
              </pic:pic>
            </a:graphicData>
          </a:graphic>
        </wp:inline>
      </w:drawing>
    </w:r>
  </w:p>
  <w:p w14:paraId="5A3D0960" w14:textId="17C55FF4" w:rsidR="00642004" w:rsidRPr="00E66387" w:rsidRDefault="00642004" w:rsidP="009E2843">
    <w:pPr>
      <w:tabs>
        <w:tab w:val="left" w:pos="180"/>
      </w:tabs>
      <w:spacing w:before="120"/>
      <w:rPr>
        <w:rFonts w:asciiTheme="minorHAnsi" w:hAnsiTheme="minorHAnsi"/>
        <w:sz w:val="22"/>
        <w:szCs w:val="22"/>
      </w:rPr>
    </w:pPr>
    <w:r w:rsidRPr="00E66387">
      <w:rPr>
        <w:rFonts w:asciiTheme="minorHAnsi" w:hAnsiTheme="minorHAnsi"/>
        <w:sz w:val="22"/>
        <w:szCs w:val="22"/>
      </w:rPr>
      <w:t xml:space="preserve">Europese aanbesteding </w:t>
    </w:r>
    <w:r w:rsidR="003873BC">
      <w:rPr>
        <w:rFonts w:asciiTheme="minorHAnsi" w:hAnsiTheme="minorHAnsi"/>
        <w:sz w:val="22"/>
        <w:szCs w:val="22"/>
      </w:rPr>
      <w:t>technische advies- en ingenieursdiensten</w:t>
    </w:r>
  </w:p>
  <w:p w14:paraId="729D920C" w14:textId="06AEF9CA" w:rsidR="00642004" w:rsidRPr="00E66387" w:rsidRDefault="113B74BF" w:rsidP="113B74BF">
    <w:pPr>
      <w:pStyle w:val="Default"/>
    </w:pPr>
    <w:r w:rsidRPr="113B74BF">
      <w:rPr>
        <w:rFonts w:asciiTheme="minorHAnsi" w:hAnsiTheme="minorHAnsi" w:cs="Times New Roman"/>
        <w:sz w:val="22"/>
        <w:szCs w:val="22"/>
      </w:rPr>
      <w:t xml:space="preserve">Aanbestedingsnummer: </w:t>
    </w:r>
    <w:r w:rsidRPr="113B74BF">
      <w:rPr>
        <w:rFonts w:asciiTheme="minorHAnsi" w:hAnsiTheme="minorHAnsi" w:cs="Times New Roman"/>
        <w:color w:val="auto"/>
        <w:sz w:val="22"/>
        <w:szCs w:val="22"/>
      </w:rPr>
      <w:t>SVB-EA</w:t>
    </w:r>
    <w:r w:rsidR="00831E2B" w:rsidRPr="00831E2B">
      <w:rPr>
        <w:rFonts w:asciiTheme="minorHAnsi" w:hAnsiTheme="minorHAnsi" w:cs="Times New Roman"/>
        <w:color w:val="auto"/>
        <w:sz w:val="22"/>
        <w:szCs w:val="22"/>
      </w:rPr>
      <w:t>2024008</w:t>
    </w:r>
  </w:p>
  <w:p w14:paraId="21F8BEF6" w14:textId="77777777" w:rsidR="00642004" w:rsidRPr="00F93C29" w:rsidRDefault="00642004" w:rsidP="006B66E7">
    <w:pPr>
      <w:pStyle w:val="Default"/>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17D8" w14:textId="77777777" w:rsidR="00D32464" w:rsidRDefault="00D324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7965C1C"/>
    <w:lvl w:ilvl="0">
      <w:numFmt w:val="bullet"/>
      <w:lvlText w:val="*"/>
      <w:lvlJc w:val="left"/>
    </w:lvl>
  </w:abstractNum>
  <w:abstractNum w:abstractNumId="1" w15:restartNumberingAfterBreak="0">
    <w:nsid w:val="006F5375"/>
    <w:multiLevelType w:val="hybridMultilevel"/>
    <w:tmpl w:val="E96C76DC"/>
    <w:lvl w:ilvl="0" w:tplc="04130001">
      <w:start w:val="1"/>
      <w:numFmt w:val="bullet"/>
      <w:lvlText w:val=""/>
      <w:lvlJc w:val="left"/>
      <w:pPr>
        <w:tabs>
          <w:tab w:val="num" w:pos="680"/>
        </w:tabs>
        <w:ind w:left="680" w:hanging="360"/>
      </w:pPr>
      <w:rPr>
        <w:rFonts w:ascii="Symbol" w:hAnsi="Symbol" w:hint="default"/>
      </w:rPr>
    </w:lvl>
    <w:lvl w:ilvl="1" w:tplc="04130003" w:tentative="1">
      <w:start w:val="1"/>
      <w:numFmt w:val="bullet"/>
      <w:lvlText w:val="o"/>
      <w:lvlJc w:val="left"/>
      <w:pPr>
        <w:tabs>
          <w:tab w:val="num" w:pos="1400"/>
        </w:tabs>
        <w:ind w:left="1400" w:hanging="360"/>
      </w:pPr>
      <w:rPr>
        <w:rFonts w:ascii="Courier New" w:hAnsi="Courier New" w:cs="Courier New" w:hint="default"/>
      </w:rPr>
    </w:lvl>
    <w:lvl w:ilvl="2" w:tplc="04130005" w:tentative="1">
      <w:start w:val="1"/>
      <w:numFmt w:val="bullet"/>
      <w:lvlText w:val=""/>
      <w:lvlJc w:val="left"/>
      <w:pPr>
        <w:tabs>
          <w:tab w:val="num" w:pos="2120"/>
        </w:tabs>
        <w:ind w:left="2120" w:hanging="360"/>
      </w:pPr>
      <w:rPr>
        <w:rFonts w:ascii="Wingdings" w:hAnsi="Wingdings" w:hint="default"/>
      </w:rPr>
    </w:lvl>
    <w:lvl w:ilvl="3" w:tplc="04130001" w:tentative="1">
      <w:start w:val="1"/>
      <w:numFmt w:val="bullet"/>
      <w:lvlText w:val=""/>
      <w:lvlJc w:val="left"/>
      <w:pPr>
        <w:tabs>
          <w:tab w:val="num" w:pos="2840"/>
        </w:tabs>
        <w:ind w:left="2840" w:hanging="360"/>
      </w:pPr>
      <w:rPr>
        <w:rFonts w:ascii="Symbol" w:hAnsi="Symbol" w:hint="default"/>
      </w:rPr>
    </w:lvl>
    <w:lvl w:ilvl="4" w:tplc="04130003" w:tentative="1">
      <w:start w:val="1"/>
      <w:numFmt w:val="bullet"/>
      <w:lvlText w:val="o"/>
      <w:lvlJc w:val="left"/>
      <w:pPr>
        <w:tabs>
          <w:tab w:val="num" w:pos="3560"/>
        </w:tabs>
        <w:ind w:left="3560" w:hanging="360"/>
      </w:pPr>
      <w:rPr>
        <w:rFonts w:ascii="Courier New" w:hAnsi="Courier New" w:cs="Courier New" w:hint="default"/>
      </w:rPr>
    </w:lvl>
    <w:lvl w:ilvl="5" w:tplc="04130005" w:tentative="1">
      <w:start w:val="1"/>
      <w:numFmt w:val="bullet"/>
      <w:lvlText w:val=""/>
      <w:lvlJc w:val="left"/>
      <w:pPr>
        <w:tabs>
          <w:tab w:val="num" w:pos="4280"/>
        </w:tabs>
        <w:ind w:left="4280" w:hanging="360"/>
      </w:pPr>
      <w:rPr>
        <w:rFonts w:ascii="Wingdings" w:hAnsi="Wingdings" w:hint="default"/>
      </w:rPr>
    </w:lvl>
    <w:lvl w:ilvl="6" w:tplc="04130001" w:tentative="1">
      <w:start w:val="1"/>
      <w:numFmt w:val="bullet"/>
      <w:lvlText w:val=""/>
      <w:lvlJc w:val="left"/>
      <w:pPr>
        <w:tabs>
          <w:tab w:val="num" w:pos="5000"/>
        </w:tabs>
        <w:ind w:left="5000" w:hanging="360"/>
      </w:pPr>
      <w:rPr>
        <w:rFonts w:ascii="Symbol" w:hAnsi="Symbol" w:hint="default"/>
      </w:rPr>
    </w:lvl>
    <w:lvl w:ilvl="7" w:tplc="04130003" w:tentative="1">
      <w:start w:val="1"/>
      <w:numFmt w:val="bullet"/>
      <w:lvlText w:val="o"/>
      <w:lvlJc w:val="left"/>
      <w:pPr>
        <w:tabs>
          <w:tab w:val="num" w:pos="5720"/>
        </w:tabs>
        <w:ind w:left="5720" w:hanging="360"/>
      </w:pPr>
      <w:rPr>
        <w:rFonts w:ascii="Courier New" w:hAnsi="Courier New" w:cs="Courier New" w:hint="default"/>
      </w:rPr>
    </w:lvl>
    <w:lvl w:ilvl="8" w:tplc="04130005" w:tentative="1">
      <w:start w:val="1"/>
      <w:numFmt w:val="bullet"/>
      <w:lvlText w:val=""/>
      <w:lvlJc w:val="left"/>
      <w:pPr>
        <w:tabs>
          <w:tab w:val="num" w:pos="6440"/>
        </w:tabs>
        <w:ind w:left="6440" w:hanging="360"/>
      </w:pPr>
      <w:rPr>
        <w:rFonts w:ascii="Wingdings" w:hAnsi="Wingdings" w:hint="default"/>
      </w:rPr>
    </w:lvl>
  </w:abstractNum>
  <w:abstractNum w:abstractNumId="2" w15:restartNumberingAfterBreak="0">
    <w:nsid w:val="02DF663B"/>
    <w:multiLevelType w:val="hybridMultilevel"/>
    <w:tmpl w:val="A1C81424"/>
    <w:lvl w:ilvl="0" w:tplc="69B268A4">
      <w:start w:val="1"/>
      <w:numFmt w:val="decimal"/>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3" w15:restartNumberingAfterBreak="0">
    <w:nsid w:val="05537A34"/>
    <w:multiLevelType w:val="hybridMultilevel"/>
    <w:tmpl w:val="3522D1EE"/>
    <w:lvl w:ilvl="0" w:tplc="5B5A056E">
      <w:start w:val="1"/>
      <w:numFmt w:val="bullet"/>
      <w:lvlText w:val="-"/>
      <w:lvlJc w:val="left"/>
      <w:pPr>
        <w:tabs>
          <w:tab w:val="num" w:pos="720"/>
        </w:tabs>
        <w:ind w:left="720" w:hanging="360"/>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675C8"/>
    <w:multiLevelType w:val="hybridMultilevel"/>
    <w:tmpl w:val="E1726414"/>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EE0612E"/>
    <w:multiLevelType w:val="hybridMultilevel"/>
    <w:tmpl w:val="50A65960"/>
    <w:lvl w:ilvl="0" w:tplc="E02A6E06">
      <w:start w:val="7"/>
      <w:numFmt w:val="bullet"/>
      <w:lvlText w:val="-"/>
      <w:lvlJc w:val="left"/>
      <w:pPr>
        <w:tabs>
          <w:tab w:val="num" w:pos="581"/>
        </w:tabs>
        <w:ind w:left="581" w:hanging="360"/>
      </w:pPr>
      <w:rPr>
        <w:rFonts w:ascii="Verdana" w:eastAsia="Times New Roman" w:hAnsi="Verdana" w:cs="Times New Roman" w:hint="default"/>
      </w:rPr>
    </w:lvl>
    <w:lvl w:ilvl="1" w:tplc="04130003" w:tentative="1">
      <w:start w:val="1"/>
      <w:numFmt w:val="bullet"/>
      <w:lvlText w:val="o"/>
      <w:lvlJc w:val="left"/>
      <w:pPr>
        <w:tabs>
          <w:tab w:val="num" w:pos="1301"/>
        </w:tabs>
        <w:ind w:left="1301" w:hanging="360"/>
      </w:pPr>
      <w:rPr>
        <w:rFonts w:ascii="Courier New" w:hAnsi="Courier New" w:cs="Courier New" w:hint="default"/>
      </w:rPr>
    </w:lvl>
    <w:lvl w:ilvl="2" w:tplc="04130005" w:tentative="1">
      <w:start w:val="1"/>
      <w:numFmt w:val="bullet"/>
      <w:lvlText w:val=""/>
      <w:lvlJc w:val="left"/>
      <w:pPr>
        <w:tabs>
          <w:tab w:val="num" w:pos="2021"/>
        </w:tabs>
        <w:ind w:left="2021" w:hanging="360"/>
      </w:pPr>
      <w:rPr>
        <w:rFonts w:ascii="Wingdings" w:hAnsi="Wingdings" w:hint="default"/>
      </w:rPr>
    </w:lvl>
    <w:lvl w:ilvl="3" w:tplc="04130001" w:tentative="1">
      <w:start w:val="1"/>
      <w:numFmt w:val="bullet"/>
      <w:lvlText w:val=""/>
      <w:lvlJc w:val="left"/>
      <w:pPr>
        <w:tabs>
          <w:tab w:val="num" w:pos="2741"/>
        </w:tabs>
        <w:ind w:left="2741" w:hanging="360"/>
      </w:pPr>
      <w:rPr>
        <w:rFonts w:ascii="Symbol" w:hAnsi="Symbol" w:hint="default"/>
      </w:rPr>
    </w:lvl>
    <w:lvl w:ilvl="4" w:tplc="04130003" w:tentative="1">
      <w:start w:val="1"/>
      <w:numFmt w:val="bullet"/>
      <w:lvlText w:val="o"/>
      <w:lvlJc w:val="left"/>
      <w:pPr>
        <w:tabs>
          <w:tab w:val="num" w:pos="3461"/>
        </w:tabs>
        <w:ind w:left="3461" w:hanging="360"/>
      </w:pPr>
      <w:rPr>
        <w:rFonts w:ascii="Courier New" w:hAnsi="Courier New" w:cs="Courier New" w:hint="default"/>
      </w:rPr>
    </w:lvl>
    <w:lvl w:ilvl="5" w:tplc="04130005" w:tentative="1">
      <w:start w:val="1"/>
      <w:numFmt w:val="bullet"/>
      <w:lvlText w:val=""/>
      <w:lvlJc w:val="left"/>
      <w:pPr>
        <w:tabs>
          <w:tab w:val="num" w:pos="4181"/>
        </w:tabs>
        <w:ind w:left="4181" w:hanging="360"/>
      </w:pPr>
      <w:rPr>
        <w:rFonts w:ascii="Wingdings" w:hAnsi="Wingdings" w:hint="default"/>
      </w:rPr>
    </w:lvl>
    <w:lvl w:ilvl="6" w:tplc="04130001" w:tentative="1">
      <w:start w:val="1"/>
      <w:numFmt w:val="bullet"/>
      <w:lvlText w:val=""/>
      <w:lvlJc w:val="left"/>
      <w:pPr>
        <w:tabs>
          <w:tab w:val="num" w:pos="4901"/>
        </w:tabs>
        <w:ind w:left="4901" w:hanging="360"/>
      </w:pPr>
      <w:rPr>
        <w:rFonts w:ascii="Symbol" w:hAnsi="Symbol" w:hint="default"/>
      </w:rPr>
    </w:lvl>
    <w:lvl w:ilvl="7" w:tplc="04130003" w:tentative="1">
      <w:start w:val="1"/>
      <w:numFmt w:val="bullet"/>
      <w:lvlText w:val="o"/>
      <w:lvlJc w:val="left"/>
      <w:pPr>
        <w:tabs>
          <w:tab w:val="num" w:pos="5621"/>
        </w:tabs>
        <w:ind w:left="5621" w:hanging="360"/>
      </w:pPr>
      <w:rPr>
        <w:rFonts w:ascii="Courier New" w:hAnsi="Courier New" w:cs="Courier New" w:hint="default"/>
      </w:rPr>
    </w:lvl>
    <w:lvl w:ilvl="8" w:tplc="04130005" w:tentative="1">
      <w:start w:val="1"/>
      <w:numFmt w:val="bullet"/>
      <w:lvlText w:val=""/>
      <w:lvlJc w:val="left"/>
      <w:pPr>
        <w:tabs>
          <w:tab w:val="num" w:pos="6341"/>
        </w:tabs>
        <w:ind w:left="6341" w:hanging="360"/>
      </w:pPr>
      <w:rPr>
        <w:rFonts w:ascii="Wingdings" w:hAnsi="Wingdings" w:hint="default"/>
      </w:rPr>
    </w:lvl>
  </w:abstractNum>
  <w:abstractNum w:abstractNumId="6" w15:restartNumberingAfterBreak="0">
    <w:nsid w:val="11FB098B"/>
    <w:multiLevelType w:val="hybridMultilevel"/>
    <w:tmpl w:val="52609040"/>
    <w:lvl w:ilvl="0" w:tplc="04130001">
      <w:start w:val="1"/>
      <w:numFmt w:val="bullet"/>
      <w:lvlText w:val=""/>
      <w:lvlJc w:val="left"/>
      <w:pPr>
        <w:tabs>
          <w:tab w:val="num" w:pos="900"/>
        </w:tabs>
        <w:ind w:left="900" w:hanging="360"/>
      </w:pPr>
      <w:rPr>
        <w:rFonts w:ascii="Symbol" w:hAnsi="Symbol" w:hint="default"/>
      </w:rPr>
    </w:lvl>
    <w:lvl w:ilvl="1" w:tplc="04130003">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1234799D"/>
    <w:multiLevelType w:val="hybridMultilevel"/>
    <w:tmpl w:val="4704E470"/>
    <w:lvl w:ilvl="0" w:tplc="04130015">
      <w:start w:val="1"/>
      <w:numFmt w:val="upp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15:restartNumberingAfterBreak="0">
    <w:nsid w:val="12B37F89"/>
    <w:multiLevelType w:val="hybridMultilevel"/>
    <w:tmpl w:val="1FFEAE94"/>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8D55DDD"/>
    <w:multiLevelType w:val="hybridMultilevel"/>
    <w:tmpl w:val="CBCCFDAA"/>
    <w:lvl w:ilvl="0" w:tplc="1AE2CB00">
      <w:start w:val="6"/>
      <w:numFmt w:val="decimal"/>
      <w:lvlText w:val="%1."/>
      <w:lvlJc w:val="left"/>
      <w:pPr>
        <w:tabs>
          <w:tab w:val="num" w:pos="720"/>
        </w:tabs>
        <w:ind w:left="720" w:hanging="36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F18239B"/>
    <w:multiLevelType w:val="hybridMultilevel"/>
    <w:tmpl w:val="F20C4E40"/>
    <w:lvl w:ilvl="0" w:tplc="BA640834">
      <w:start w:val="1181"/>
      <w:numFmt w:val="bullet"/>
      <w:lvlText w:val=""/>
      <w:lvlJc w:val="left"/>
      <w:pPr>
        <w:tabs>
          <w:tab w:val="num" w:pos="720"/>
        </w:tabs>
        <w:ind w:left="720" w:hanging="360"/>
      </w:pPr>
      <w:rPr>
        <w:rFonts w:ascii="Symbol" w:eastAsia="Times New Roman" w:hAnsi="Symbol"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5B2ECD"/>
    <w:multiLevelType w:val="hybridMultilevel"/>
    <w:tmpl w:val="74DA59E0"/>
    <w:lvl w:ilvl="0" w:tplc="B260C1A6">
      <w:start w:val="1"/>
      <w:numFmt w:val="bullet"/>
      <w:pStyle w:val="Bullet1"/>
      <w:lvlText w:val=""/>
      <w:lvlJc w:val="left"/>
      <w:pPr>
        <w:tabs>
          <w:tab w:val="num" w:pos="425"/>
        </w:tabs>
        <w:ind w:left="425" w:hanging="425"/>
      </w:pPr>
      <w:rPr>
        <w:rFonts w:ascii="Symbol" w:hAnsi="Symbol" w:hint="default"/>
        <w:color w:val="FF000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5B4D6A"/>
    <w:multiLevelType w:val="hybridMultilevel"/>
    <w:tmpl w:val="474A4C5E"/>
    <w:lvl w:ilvl="0" w:tplc="BD6664E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20631"/>
    <w:multiLevelType w:val="hybridMultilevel"/>
    <w:tmpl w:val="6FF0A4DE"/>
    <w:lvl w:ilvl="0" w:tplc="0413000F">
      <w:start w:val="1"/>
      <w:numFmt w:val="decimal"/>
      <w:lvlText w:val="%1."/>
      <w:lvlJc w:val="left"/>
      <w:pPr>
        <w:tabs>
          <w:tab w:val="num" w:pos="720"/>
        </w:tabs>
        <w:ind w:left="720" w:hanging="360"/>
      </w:pPr>
    </w:lvl>
    <w:lvl w:ilvl="1" w:tplc="53DCB0EE">
      <w:start w:val="6"/>
      <w:numFmt w:val="decimal"/>
      <w:lvlText w:val="%2"/>
      <w:lvlJc w:val="left"/>
      <w:pPr>
        <w:tabs>
          <w:tab w:val="num" w:pos="1440"/>
        </w:tabs>
        <w:ind w:left="1440" w:hanging="360"/>
      </w:pPr>
      <w:rPr>
        <w:rFonts w:hint="default"/>
        <w:u w:val="none"/>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0171233"/>
    <w:multiLevelType w:val="hybridMultilevel"/>
    <w:tmpl w:val="B75E4016"/>
    <w:lvl w:ilvl="0" w:tplc="04130001">
      <w:start w:val="1"/>
      <w:numFmt w:val="bullet"/>
      <w:lvlText w:val=""/>
      <w:lvlJc w:val="left"/>
      <w:pPr>
        <w:tabs>
          <w:tab w:val="num" w:pos="680"/>
        </w:tabs>
        <w:ind w:left="680" w:hanging="360"/>
      </w:pPr>
      <w:rPr>
        <w:rFonts w:ascii="Symbol" w:hAnsi="Symbol" w:hint="default"/>
      </w:rPr>
    </w:lvl>
    <w:lvl w:ilvl="1" w:tplc="04130003" w:tentative="1">
      <w:start w:val="1"/>
      <w:numFmt w:val="bullet"/>
      <w:lvlText w:val="o"/>
      <w:lvlJc w:val="left"/>
      <w:pPr>
        <w:tabs>
          <w:tab w:val="num" w:pos="1400"/>
        </w:tabs>
        <w:ind w:left="1400" w:hanging="360"/>
      </w:pPr>
      <w:rPr>
        <w:rFonts w:ascii="Courier New" w:hAnsi="Courier New" w:cs="Courier New" w:hint="default"/>
      </w:rPr>
    </w:lvl>
    <w:lvl w:ilvl="2" w:tplc="04130005" w:tentative="1">
      <w:start w:val="1"/>
      <w:numFmt w:val="bullet"/>
      <w:lvlText w:val=""/>
      <w:lvlJc w:val="left"/>
      <w:pPr>
        <w:tabs>
          <w:tab w:val="num" w:pos="2120"/>
        </w:tabs>
        <w:ind w:left="2120" w:hanging="360"/>
      </w:pPr>
      <w:rPr>
        <w:rFonts w:ascii="Wingdings" w:hAnsi="Wingdings" w:hint="default"/>
      </w:rPr>
    </w:lvl>
    <w:lvl w:ilvl="3" w:tplc="04130001" w:tentative="1">
      <w:start w:val="1"/>
      <w:numFmt w:val="bullet"/>
      <w:lvlText w:val=""/>
      <w:lvlJc w:val="left"/>
      <w:pPr>
        <w:tabs>
          <w:tab w:val="num" w:pos="2840"/>
        </w:tabs>
        <w:ind w:left="2840" w:hanging="360"/>
      </w:pPr>
      <w:rPr>
        <w:rFonts w:ascii="Symbol" w:hAnsi="Symbol" w:hint="default"/>
      </w:rPr>
    </w:lvl>
    <w:lvl w:ilvl="4" w:tplc="04130003" w:tentative="1">
      <w:start w:val="1"/>
      <w:numFmt w:val="bullet"/>
      <w:lvlText w:val="o"/>
      <w:lvlJc w:val="left"/>
      <w:pPr>
        <w:tabs>
          <w:tab w:val="num" w:pos="3560"/>
        </w:tabs>
        <w:ind w:left="3560" w:hanging="360"/>
      </w:pPr>
      <w:rPr>
        <w:rFonts w:ascii="Courier New" w:hAnsi="Courier New" w:cs="Courier New" w:hint="default"/>
      </w:rPr>
    </w:lvl>
    <w:lvl w:ilvl="5" w:tplc="04130005" w:tentative="1">
      <w:start w:val="1"/>
      <w:numFmt w:val="bullet"/>
      <w:lvlText w:val=""/>
      <w:lvlJc w:val="left"/>
      <w:pPr>
        <w:tabs>
          <w:tab w:val="num" w:pos="4280"/>
        </w:tabs>
        <w:ind w:left="4280" w:hanging="360"/>
      </w:pPr>
      <w:rPr>
        <w:rFonts w:ascii="Wingdings" w:hAnsi="Wingdings" w:hint="default"/>
      </w:rPr>
    </w:lvl>
    <w:lvl w:ilvl="6" w:tplc="04130001" w:tentative="1">
      <w:start w:val="1"/>
      <w:numFmt w:val="bullet"/>
      <w:lvlText w:val=""/>
      <w:lvlJc w:val="left"/>
      <w:pPr>
        <w:tabs>
          <w:tab w:val="num" w:pos="5000"/>
        </w:tabs>
        <w:ind w:left="5000" w:hanging="360"/>
      </w:pPr>
      <w:rPr>
        <w:rFonts w:ascii="Symbol" w:hAnsi="Symbol" w:hint="default"/>
      </w:rPr>
    </w:lvl>
    <w:lvl w:ilvl="7" w:tplc="04130003" w:tentative="1">
      <w:start w:val="1"/>
      <w:numFmt w:val="bullet"/>
      <w:lvlText w:val="o"/>
      <w:lvlJc w:val="left"/>
      <w:pPr>
        <w:tabs>
          <w:tab w:val="num" w:pos="5720"/>
        </w:tabs>
        <w:ind w:left="5720" w:hanging="360"/>
      </w:pPr>
      <w:rPr>
        <w:rFonts w:ascii="Courier New" w:hAnsi="Courier New" w:cs="Courier New" w:hint="default"/>
      </w:rPr>
    </w:lvl>
    <w:lvl w:ilvl="8" w:tplc="04130005" w:tentative="1">
      <w:start w:val="1"/>
      <w:numFmt w:val="bullet"/>
      <w:lvlText w:val=""/>
      <w:lvlJc w:val="left"/>
      <w:pPr>
        <w:tabs>
          <w:tab w:val="num" w:pos="6440"/>
        </w:tabs>
        <w:ind w:left="6440" w:hanging="360"/>
      </w:pPr>
      <w:rPr>
        <w:rFonts w:ascii="Wingdings" w:hAnsi="Wingdings" w:hint="default"/>
      </w:rPr>
    </w:lvl>
  </w:abstractNum>
  <w:abstractNum w:abstractNumId="15" w15:restartNumberingAfterBreak="0">
    <w:nsid w:val="30915CE2"/>
    <w:multiLevelType w:val="multilevel"/>
    <w:tmpl w:val="DD8CC4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A5486"/>
    <w:multiLevelType w:val="multilevel"/>
    <w:tmpl w:val="30B2845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B2EA3"/>
    <w:multiLevelType w:val="singleLevel"/>
    <w:tmpl w:val="0413000F"/>
    <w:lvl w:ilvl="0">
      <w:start w:val="1"/>
      <w:numFmt w:val="decimal"/>
      <w:lvlText w:val="%1."/>
      <w:lvlJc w:val="left"/>
      <w:pPr>
        <w:tabs>
          <w:tab w:val="num" w:pos="360"/>
        </w:tabs>
        <w:ind w:left="360" w:hanging="360"/>
      </w:pPr>
    </w:lvl>
  </w:abstractNum>
  <w:abstractNum w:abstractNumId="18" w15:restartNumberingAfterBreak="0">
    <w:nsid w:val="37EA4E67"/>
    <w:multiLevelType w:val="hybridMultilevel"/>
    <w:tmpl w:val="2DDE25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C4D2181"/>
    <w:multiLevelType w:val="hybridMultilevel"/>
    <w:tmpl w:val="EF08BD1C"/>
    <w:lvl w:ilvl="0" w:tplc="F3B27A3E">
      <w:start w:val="15"/>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13545EC"/>
    <w:multiLevelType w:val="hybridMultilevel"/>
    <w:tmpl w:val="3D2E5F62"/>
    <w:lvl w:ilvl="0" w:tplc="BA640834">
      <w:start w:val="1181"/>
      <w:numFmt w:val="bullet"/>
      <w:lvlText w:val=""/>
      <w:lvlJc w:val="left"/>
      <w:pPr>
        <w:tabs>
          <w:tab w:val="num" w:pos="720"/>
        </w:tabs>
        <w:ind w:left="720" w:hanging="360"/>
      </w:pPr>
      <w:rPr>
        <w:rFonts w:ascii="Symbol" w:eastAsia="Times New Roman" w:hAnsi="Symbol"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F0C60"/>
    <w:multiLevelType w:val="hybridMultilevel"/>
    <w:tmpl w:val="E09413D4"/>
    <w:lvl w:ilvl="0" w:tplc="EB000FF0">
      <w:start w:val="1"/>
      <w:numFmt w:val="bullet"/>
      <w:lvlText w:val=""/>
      <w:lvlJc w:val="left"/>
      <w:pPr>
        <w:ind w:left="1080" w:hanging="360"/>
      </w:pPr>
      <w:rPr>
        <w:rFonts w:ascii="Symbol" w:hAnsi="Symbol"/>
      </w:rPr>
    </w:lvl>
    <w:lvl w:ilvl="1" w:tplc="D19AAE44">
      <w:start w:val="1"/>
      <w:numFmt w:val="bullet"/>
      <w:lvlText w:val=""/>
      <w:lvlJc w:val="left"/>
      <w:pPr>
        <w:ind w:left="1080" w:hanging="360"/>
      </w:pPr>
      <w:rPr>
        <w:rFonts w:ascii="Symbol" w:hAnsi="Symbol"/>
      </w:rPr>
    </w:lvl>
    <w:lvl w:ilvl="2" w:tplc="0BEEE35A">
      <w:start w:val="1"/>
      <w:numFmt w:val="bullet"/>
      <w:lvlText w:val=""/>
      <w:lvlJc w:val="left"/>
      <w:pPr>
        <w:ind w:left="1080" w:hanging="360"/>
      </w:pPr>
      <w:rPr>
        <w:rFonts w:ascii="Symbol" w:hAnsi="Symbol"/>
      </w:rPr>
    </w:lvl>
    <w:lvl w:ilvl="3" w:tplc="ADC26782">
      <w:start w:val="1"/>
      <w:numFmt w:val="bullet"/>
      <w:lvlText w:val=""/>
      <w:lvlJc w:val="left"/>
      <w:pPr>
        <w:ind w:left="1080" w:hanging="360"/>
      </w:pPr>
      <w:rPr>
        <w:rFonts w:ascii="Symbol" w:hAnsi="Symbol"/>
      </w:rPr>
    </w:lvl>
    <w:lvl w:ilvl="4" w:tplc="561AA0D2">
      <w:start w:val="1"/>
      <w:numFmt w:val="bullet"/>
      <w:lvlText w:val=""/>
      <w:lvlJc w:val="left"/>
      <w:pPr>
        <w:ind w:left="1080" w:hanging="360"/>
      </w:pPr>
      <w:rPr>
        <w:rFonts w:ascii="Symbol" w:hAnsi="Symbol"/>
      </w:rPr>
    </w:lvl>
    <w:lvl w:ilvl="5" w:tplc="135E5DE4">
      <w:start w:val="1"/>
      <w:numFmt w:val="bullet"/>
      <w:lvlText w:val=""/>
      <w:lvlJc w:val="left"/>
      <w:pPr>
        <w:ind w:left="1080" w:hanging="360"/>
      </w:pPr>
      <w:rPr>
        <w:rFonts w:ascii="Symbol" w:hAnsi="Symbol"/>
      </w:rPr>
    </w:lvl>
    <w:lvl w:ilvl="6" w:tplc="87368186">
      <w:start w:val="1"/>
      <w:numFmt w:val="bullet"/>
      <w:lvlText w:val=""/>
      <w:lvlJc w:val="left"/>
      <w:pPr>
        <w:ind w:left="1080" w:hanging="360"/>
      </w:pPr>
      <w:rPr>
        <w:rFonts w:ascii="Symbol" w:hAnsi="Symbol"/>
      </w:rPr>
    </w:lvl>
    <w:lvl w:ilvl="7" w:tplc="95EC28CC">
      <w:start w:val="1"/>
      <w:numFmt w:val="bullet"/>
      <w:lvlText w:val=""/>
      <w:lvlJc w:val="left"/>
      <w:pPr>
        <w:ind w:left="1080" w:hanging="360"/>
      </w:pPr>
      <w:rPr>
        <w:rFonts w:ascii="Symbol" w:hAnsi="Symbol"/>
      </w:rPr>
    </w:lvl>
    <w:lvl w:ilvl="8" w:tplc="8D5EE81A">
      <w:start w:val="1"/>
      <w:numFmt w:val="bullet"/>
      <w:lvlText w:val=""/>
      <w:lvlJc w:val="left"/>
      <w:pPr>
        <w:ind w:left="1080" w:hanging="360"/>
      </w:pPr>
      <w:rPr>
        <w:rFonts w:ascii="Symbol" w:hAnsi="Symbol"/>
      </w:rPr>
    </w:lvl>
  </w:abstractNum>
  <w:abstractNum w:abstractNumId="22" w15:restartNumberingAfterBreak="0">
    <w:nsid w:val="474440F4"/>
    <w:multiLevelType w:val="multilevel"/>
    <w:tmpl w:val="C7C699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5F0264"/>
    <w:multiLevelType w:val="hybridMultilevel"/>
    <w:tmpl w:val="D0387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C47450"/>
    <w:multiLevelType w:val="hybridMultilevel"/>
    <w:tmpl w:val="CE588A5A"/>
    <w:lvl w:ilvl="0" w:tplc="04130005">
      <w:start w:val="1"/>
      <w:numFmt w:val="bullet"/>
      <w:lvlText w:val=""/>
      <w:lvlJc w:val="left"/>
      <w:pPr>
        <w:tabs>
          <w:tab w:val="num" w:pos="360"/>
        </w:tabs>
        <w:ind w:left="360" w:hanging="360"/>
      </w:pPr>
      <w:rPr>
        <w:rFonts w:ascii="Wingdings" w:hAnsi="Wingdings" w:hint="default"/>
      </w:rPr>
    </w:lvl>
    <w:lvl w:ilvl="1" w:tplc="E02A6E06">
      <w:start w:val="7"/>
      <w:numFmt w:val="bullet"/>
      <w:lvlText w:val="-"/>
      <w:lvlJc w:val="left"/>
      <w:pPr>
        <w:tabs>
          <w:tab w:val="num" w:pos="1080"/>
        </w:tabs>
        <w:ind w:left="1080" w:hanging="360"/>
      </w:pPr>
      <w:rPr>
        <w:rFonts w:ascii="Verdana" w:eastAsia="Times New Roman" w:hAnsi="Verdana" w:cs="Times New Roman" w:hint="default"/>
      </w:rPr>
    </w:lvl>
    <w:lvl w:ilvl="2" w:tplc="04130005">
      <w:start w:val="1"/>
      <w:numFmt w:val="bullet"/>
      <w:lvlText w:val=""/>
      <w:lvlJc w:val="left"/>
      <w:pPr>
        <w:tabs>
          <w:tab w:val="num" w:pos="1980"/>
        </w:tabs>
        <w:ind w:left="1980" w:hanging="360"/>
      </w:pPr>
      <w:rPr>
        <w:rFonts w:ascii="Wingdings" w:hAnsi="Wingding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5" w15:restartNumberingAfterBreak="0">
    <w:nsid w:val="4FFC2C89"/>
    <w:multiLevelType w:val="multilevel"/>
    <w:tmpl w:val="CE588A5A"/>
    <w:lvl w:ilvl="0">
      <w:start w:val="1"/>
      <w:numFmt w:val="bullet"/>
      <w:lvlText w:val=""/>
      <w:lvlJc w:val="left"/>
      <w:pPr>
        <w:tabs>
          <w:tab w:val="num" w:pos="360"/>
        </w:tabs>
        <w:ind w:left="360" w:hanging="360"/>
      </w:pPr>
      <w:rPr>
        <w:rFonts w:ascii="Wingdings" w:hAnsi="Wingdings" w:hint="default"/>
      </w:rPr>
    </w:lvl>
    <w:lvl w:ilvl="1">
      <w:start w:val="7"/>
      <w:numFmt w:val="bullet"/>
      <w:lvlText w:val="-"/>
      <w:lvlJc w:val="left"/>
      <w:pPr>
        <w:tabs>
          <w:tab w:val="num" w:pos="1080"/>
        </w:tabs>
        <w:ind w:left="1080" w:hanging="360"/>
      </w:pPr>
      <w:rPr>
        <w:rFonts w:ascii="Verdana" w:eastAsia="Times New Roman" w:hAnsi="Verdana" w:cs="Times New Roman" w:hint="default"/>
      </w:rPr>
    </w:lvl>
    <w:lvl w:ilvl="2">
      <w:start w:val="1"/>
      <w:numFmt w:val="bullet"/>
      <w:lvlText w:val=""/>
      <w:lvlJc w:val="left"/>
      <w:pPr>
        <w:tabs>
          <w:tab w:val="num" w:pos="1980"/>
        </w:tabs>
        <w:ind w:left="1980" w:hanging="360"/>
      </w:pPr>
      <w:rPr>
        <w:rFonts w:ascii="Wingdings" w:hAnsi="Wingding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1394761"/>
    <w:multiLevelType w:val="hybridMultilevel"/>
    <w:tmpl w:val="497EF0E6"/>
    <w:lvl w:ilvl="0" w:tplc="C01EB3CA">
      <w:start w:val="1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7" w15:restartNumberingAfterBreak="0">
    <w:nsid w:val="514D3FB1"/>
    <w:multiLevelType w:val="hybridMultilevel"/>
    <w:tmpl w:val="0C3A762A"/>
    <w:lvl w:ilvl="0" w:tplc="5B5A056E">
      <w:start w:val="1"/>
      <w:numFmt w:val="bullet"/>
      <w:lvlText w:val="-"/>
      <w:lvlJc w:val="left"/>
      <w:pPr>
        <w:tabs>
          <w:tab w:val="num" w:pos="360"/>
        </w:tabs>
        <w:ind w:left="360" w:hanging="360"/>
      </w:pPr>
      <w:rPr>
        <w:rFonts w:ascii="Verdana" w:hAnsi="Verdana" w:cs="Verdana" w:hint="default"/>
      </w:rPr>
    </w:lvl>
    <w:lvl w:ilvl="1" w:tplc="E02A6E06">
      <w:start w:val="7"/>
      <w:numFmt w:val="bullet"/>
      <w:lvlText w:val="-"/>
      <w:lvlJc w:val="left"/>
      <w:pPr>
        <w:tabs>
          <w:tab w:val="num" w:pos="1080"/>
        </w:tabs>
        <w:ind w:left="1080" w:hanging="360"/>
      </w:pPr>
      <w:rPr>
        <w:rFonts w:ascii="Verdana" w:eastAsia="Times New Roman" w:hAnsi="Verdana" w:cs="Times New Roman" w:hint="default"/>
      </w:rPr>
    </w:lvl>
    <w:lvl w:ilvl="2" w:tplc="04130005">
      <w:start w:val="1"/>
      <w:numFmt w:val="bullet"/>
      <w:lvlText w:val=""/>
      <w:lvlJc w:val="left"/>
      <w:pPr>
        <w:tabs>
          <w:tab w:val="num" w:pos="1980"/>
        </w:tabs>
        <w:ind w:left="1980" w:hanging="360"/>
      </w:pPr>
      <w:rPr>
        <w:rFonts w:ascii="Wingdings" w:hAnsi="Wingding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8" w15:restartNumberingAfterBreak="0">
    <w:nsid w:val="567D4E71"/>
    <w:multiLevelType w:val="hybridMultilevel"/>
    <w:tmpl w:val="F20A1620"/>
    <w:lvl w:ilvl="0" w:tplc="04090001">
      <w:start w:val="1"/>
      <w:numFmt w:val="bullet"/>
      <w:lvlText w:val=""/>
      <w:lvlJc w:val="left"/>
      <w:pPr>
        <w:tabs>
          <w:tab w:val="num" w:pos="360"/>
        </w:tabs>
        <w:ind w:left="360" w:hanging="360"/>
      </w:pPr>
      <w:rPr>
        <w:rFonts w:ascii="Symbol" w:hAnsi="Symbol" w:cs="Lucida Grande" w:hint="default"/>
      </w:rPr>
    </w:lvl>
    <w:lvl w:ilvl="1" w:tplc="04090003">
      <w:start w:val="1"/>
      <w:numFmt w:val="bullet"/>
      <w:lvlText w:val="o"/>
      <w:lvlJc w:val="left"/>
      <w:pPr>
        <w:ind w:left="1080" w:hanging="360"/>
      </w:pPr>
      <w:rPr>
        <w:rFonts w:ascii="Courier New" w:hAnsi="Courier New" w:cs="Symbol" w:hint="default"/>
      </w:rPr>
    </w:lvl>
    <w:lvl w:ilvl="2" w:tplc="04090005">
      <w:start w:val="1"/>
      <w:numFmt w:val="bullet"/>
      <w:lvlText w:val=""/>
      <w:lvlJc w:val="left"/>
      <w:pPr>
        <w:ind w:left="1800" w:hanging="360"/>
      </w:pPr>
      <w:rPr>
        <w:rFonts w:ascii="Wingdings" w:hAnsi="Wingdings" w:cs="Arial" w:hint="default"/>
      </w:rPr>
    </w:lvl>
    <w:lvl w:ilvl="3" w:tplc="04090001">
      <w:start w:val="1"/>
      <w:numFmt w:val="bullet"/>
      <w:lvlText w:val=""/>
      <w:lvlJc w:val="left"/>
      <w:pPr>
        <w:ind w:left="2520" w:hanging="360"/>
      </w:pPr>
      <w:rPr>
        <w:rFonts w:ascii="Symbol" w:hAnsi="Symbol" w:cs="Lucida Grande" w:hint="default"/>
      </w:rPr>
    </w:lvl>
    <w:lvl w:ilvl="4" w:tplc="04090003">
      <w:start w:val="1"/>
      <w:numFmt w:val="bullet"/>
      <w:lvlText w:val="o"/>
      <w:lvlJc w:val="left"/>
      <w:pPr>
        <w:ind w:left="3240" w:hanging="360"/>
      </w:pPr>
      <w:rPr>
        <w:rFonts w:ascii="Courier New" w:hAnsi="Courier New" w:cs="Symbol" w:hint="default"/>
      </w:rPr>
    </w:lvl>
    <w:lvl w:ilvl="5" w:tplc="04090005">
      <w:start w:val="1"/>
      <w:numFmt w:val="bullet"/>
      <w:lvlText w:val=""/>
      <w:lvlJc w:val="left"/>
      <w:pPr>
        <w:ind w:left="3960" w:hanging="360"/>
      </w:pPr>
      <w:rPr>
        <w:rFonts w:ascii="Wingdings" w:hAnsi="Wingdings" w:cs="Arial" w:hint="default"/>
      </w:rPr>
    </w:lvl>
    <w:lvl w:ilvl="6" w:tplc="04090001">
      <w:start w:val="1"/>
      <w:numFmt w:val="bullet"/>
      <w:lvlText w:val=""/>
      <w:lvlJc w:val="left"/>
      <w:pPr>
        <w:ind w:left="4680" w:hanging="360"/>
      </w:pPr>
      <w:rPr>
        <w:rFonts w:ascii="Symbol" w:hAnsi="Symbol" w:cs="Lucida Grande" w:hint="default"/>
      </w:rPr>
    </w:lvl>
    <w:lvl w:ilvl="7" w:tplc="04090003">
      <w:start w:val="1"/>
      <w:numFmt w:val="bullet"/>
      <w:lvlText w:val="o"/>
      <w:lvlJc w:val="left"/>
      <w:pPr>
        <w:ind w:left="5400" w:hanging="360"/>
      </w:pPr>
      <w:rPr>
        <w:rFonts w:ascii="Courier New" w:hAnsi="Courier New" w:cs="Symbol" w:hint="default"/>
      </w:rPr>
    </w:lvl>
    <w:lvl w:ilvl="8" w:tplc="04090005">
      <w:start w:val="1"/>
      <w:numFmt w:val="bullet"/>
      <w:lvlText w:val=""/>
      <w:lvlJc w:val="left"/>
      <w:pPr>
        <w:ind w:left="6120" w:hanging="360"/>
      </w:pPr>
      <w:rPr>
        <w:rFonts w:ascii="Wingdings" w:hAnsi="Wingdings" w:cs="Arial" w:hint="default"/>
      </w:rPr>
    </w:lvl>
  </w:abstractNum>
  <w:abstractNum w:abstractNumId="29" w15:restartNumberingAfterBreak="0">
    <w:nsid w:val="5B8E222A"/>
    <w:multiLevelType w:val="hybridMultilevel"/>
    <w:tmpl w:val="DBCCA59A"/>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5BAD53A9"/>
    <w:multiLevelType w:val="hybridMultilevel"/>
    <w:tmpl w:val="643E096E"/>
    <w:lvl w:ilvl="0" w:tplc="0413000F">
      <w:start w:val="13"/>
      <w:numFmt w:val="decimal"/>
      <w:lvlText w:val="%1."/>
      <w:lvlJc w:val="left"/>
      <w:pPr>
        <w:tabs>
          <w:tab w:val="num" w:pos="720"/>
        </w:tabs>
        <w:ind w:left="720" w:hanging="360"/>
      </w:pPr>
      <w:rPr>
        <w:rFonts w:hint="default"/>
        <w:u w:val="no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E2D2962"/>
    <w:multiLevelType w:val="hybridMultilevel"/>
    <w:tmpl w:val="1A20C7E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9C0CCC"/>
    <w:multiLevelType w:val="hybridMultilevel"/>
    <w:tmpl w:val="30B28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B61"/>
    <w:multiLevelType w:val="multilevel"/>
    <w:tmpl w:val="A40AA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6367C1"/>
    <w:multiLevelType w:val="hybridMultilevel"/>
    <w:tmpl w:val="FCC6F2D6"/>
    <w:lvl w:ilvl="0" w:tplc="E526976E">
      <w:start w:val="4"/>
      <w:numFmt w:val="bullet"/>
      <w:lvlText w:val="•"/>
      <w:lvlJc w:val="left"/>
      <w:pPr>
        <w:ind w:left="1068" w:hanging="360"/>
      </w:pPr>
      <w:rPr>
        <w:rFonts w:ascii="Calibri" w:eastAsia="Calibri" w:hAnsi="Calibri"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35" w15:restartNumberingAfterBreak="0">
    <w:nsid w:val="720209E5"/>
    <w:multiLevelType w:val="multilevel"/>
    <w:tmpl w:val="F20C4E40"/>
    <w:lvl w:ilvl="0">
      <w:start w:val="1181"/>
      <w:numFmt w:val="bullet"/>
      <w:lvlText w:val=""/>
      <w:lvlJc w:val="left"/>
      <w:pPr>
        <w:tabs>
          <w:tab w:val="num" w:pos="720"/>
        </w:tabs>
        <w:ind w:left="720" w:hanging="360"/>
      </w:pPr>
      <w:rPr>
        <w:rFonts w:ascii="Symbol" w:eastAsia="Times New Roman" w:hAnsi="Symbol"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591D54"/>
    <w:multiLevelType w:val="hybridMultilevel"/>
    <w:tmpl w:val="C7C6995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867DC2"/>
    <w:multiLevelType w:val="hybridMultilevel"/>
    <w:tmpl w:val="9AD442CA"/>
    <w:lvl w:ilvl="0" w:tplc="0409000F">
      <w:start w:val="1"/>
      <w:numFmt w:val="decimal"/>
      <w:lvlText w:val="%1."/>
      <w:lvlJc w:val="left"/>
      <w:pPr>
        <w:tabs>
          <w:tab w:val="num" w:pos="360"/>
        </w:tabs>
        <w:ind w:left="360" w:hanging="360"/>
      </w:pPr>
    </w:lvl>
    <w:lvl w:ilvl="1" w:tplc="E02A6E06">
      <w:start w:val="7"/>
      <w:numFmt w:val="bullet"/>
      <w:lvlText w:val="-"/>
      <w:lvlJc w:val="left"/>
      <w:pPr>
        <w:tabs>
          <w:tab w:val="num" w:pos="1080"/>
        </w:tabs>
        <w:ind w:left="1080" w:hanging="360"/>
      </w:pPr>
      <w:rPr>
        <w:rFonts w:ascii="Verdana" w:eastAsia="Times New Roman" w:hAnsi="Verdana" w:cs="Times New Roman" w:hint="default"/>
      </w:rPr>
    </w:lvl>
    <w:lvl w:ilvl="2" w:tplc="04130005">
      <w:start w:val="1"/>
      <w:numFmt w:val="bullet"/>
      <w:lvlText w:val=""/>
      <w:lvlJc w:val="left"/>
      <w:pPr>
        <w:tabs>
          <w:tab w:val="num" w:pos="1980"/>
        </w:tabs>
        <w:ind w:left="1980" w:hanging="360"/>
      </w:pPr>
      <w:rPr>
        <w:rFonts w:ascii="Wingdings" w:hAnsi="Wingding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7D0869CB"/>
    <w:multiLevelType w:val="hybridMultilevel"/>
    <w:tmpl w:val="141CD572"/>
    <w:lvl w:ilvl="0" w:tplc="E01E898A">
      <w:start w:val="9"/>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260603589">
    <w:abstractNumId w:val="37"/>
  </w:num>
  <w:num w:numId="2" w16cid:durableId="1316301135">
    <w:abstractNumId w:val="36"/>
  </w:num>
  <w:num w:numId="3" w16cid:durableId="1489128385">
    <w:abstractNumId w:val="22"/>
  </w:num>
  <w:num w:numId="4" w16cid:durableId="1862351720">
    <w:abstractNumId w:val="3"/>
  </w:num>
  <w:num w:numId="5" w16cid:durableId="1299409398">
    <w:abstractNumId w:val="5"/>
  </w:num>
  <w:num w:numId="6" w16cid:durableId="966932587">
    <w:abstractNumId w:val="24"/>
  </w:num>
  <w:num w:numId="7" w16cid:durableId="1175918974">
    <w:abstractNumId w:val="25"/>
  </w:num>
  <w:num w:numId="8" w16cid:durableId="737241649">
    <w:abstractNumId w:val="27"/>
  </w:num>
  <w:num w:numId="9" w16cid:durableId="68722022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9437844">
    <w:abstractNumId w:val="10"/>
  </w:num>
  <w:num w:numId="11" w16cid:durableId="1157766078">
    <w:abstractNumId w:val="35"/>
  </w:num>
  <w:num w:numId="12" w16cid:durableId="1780567089">
    <w:abstractNumId w:val="20"/>
  </w:num>
  <w:num w:numId="13" w16cid:durableId="537007770">
    <w:abstractNumId w:val="0"/>
    <w:lvlOverride w:ilvl="0">
      <w:lvl w:ilvl="0">
        <w:numFmt w:val="bullet"/>
        <w:lvlText w:val=""/>
        <w:legacy w:legacy="1" w:legacySpace="0" w:legacyIndent="0"/>
        <w:lvlJc w:val="left"/>
        <w:rPr>
          <w:rFonts w:ascii="Symbol" w:hAnsi="Symbol" w:hint="default"/>
        </w:rPr>
      </w:lvl>
    </w:lvlOverride>
  </w:num>
  <w:num w:numId="14" w16cid:durableId="1590043062">
    <w:abstractNumId w:val="32"/>
  </w:num>
  <w:num w:numId="15" w16cid:durableId="601454159">
    <w:abstractNumId w:val="16"/>
  </w:num>
  <w:num w:numId="16" w16cid:durableId="760878307">
    <w:abstractNumId w:val="31"/>
  </w:num>
  <w:num w:numId="17" w16cid:durableId="1437168965">
    <w:abstractNumId w:val="1"/>
  </w:num>
  <w:num w:numId="18" w16cid:durableId="1309016362">
    <w:abstractNumId w:val="6"/>
  </w:num>
  <w:num w:numId="19" w16cid:durableId="264727121">
    <w:abstractNumId w:val="14"/>
  </w:num>
  <w:num w:numId="20" w16cid:durableId="1142037788">
    <w:abstractNumId w:val="38"/>
  </w:num>
  <w:num w:numId="21" w16cid:durableId="2067217801">
    <w:abstractNumId w:val="4"/>
  </w:num>
  <w:num w:numId="22" w16cid:durableId="1273048141">
    <w:abstractNumId w:val="17"/>
  </w:num>
  <w:num w:numId="23" w16cid:durableId="1986739574">
    <w:abstractNumId w:val="13"/>
  </w:num>
  <w:num w:numId="24" w16cid:durableId="323630201">
    <w:abstractNumId w:val="9"/>
  </w:num>
  <w:num w:numId="25" w16cid:durableId="1005287395">
    <w:abstractNumId w:val="30"/>
  </w:num>
  <w:num w:numId="26" w16cid:durableId="702708587">
    <w:abstractNumId w:val="19"/>
  </w:num>
  <w:num w:numId="27" w16cid:durableId="1744137920">
    <w:abstractNumId w:val="2"/>
  </w:num>
  <w:num w:numId="28" w16cid:durableId="119690532">
    <w:abstractNumId w:val="23"/>
  </w:num>
  <w:num w:numId="29" w16cid:durableId="2027436414">
    <w:abstractNumId w:val="11"/>
  </w:num>
  <w:num w:numId="30" w16cid:durableId="351805301">
    <w:abstractNumId w:val="12"/>
  </w:num>
  <w:num w:numId="31" w16cid:durableId="1869218702">
    <w:abstractNumId w:val="7"/>
  </w:num>
  <w:num w:numId="32" w16cid:durableId="662196205">
    <w:abstractNumId w:val="8"/>
  </w:num>
  <w:num w:numId="33" w16cid:durableId="658458119">
    <w:abstractNumId w:val="15"/>
  </w:num>
  <w:num w:numId="34" w16cid:durableId="1868447953">
    <w:abstractNumId w:val="29"/>
  </w:num>
  <w:num w:numId="35" w16cid:durableId="941767560">
    <w:abstractNumId w:val="34"/>
  </w:num>
  <w:num w:numId="36" w16cid:durableId="1253127631">
    <w:abstractNumId w:val="18"/>
  </w:num>
  <w:num w:numId="37" w16cid:durableId="67383169">
    <w:abstractNumId w:val="28"/>
  </w:num>
  <w:num w:numId="38" w16cid:durableId="2134517221">
    <w:abstractNumId w:val="33"/>
  </w:num>
  <w:num w:numId="39" w16cid:durableId="14288840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4B"/>
    <w:rsid w:val="00000A0F"/>
    <w:rsid w:val="00000D55"/>
    <w:rsid w:val="00001211"/>
    <w:rsid w:val="0000159B"/>
    <w:rsid w:val="000017EC"/>
    <w:rsid w:val="00001DAF"/>
    <w:rsid w:val="000027EF"/>
    <w:rsid w:val="00002F9A"/>
    <w:rsid w:val="0000321D"/>
    <w:rsid w:val="00004D38"/>
    <w:rsid w:val="0000506A"/>
    <w:rsid w:val="000054F3"/>
    <w:rsid w:val="00005C98"/>
    <w:rsid w:val="00006E74"/>
    <w:rsid w:val="0000729F"/>
    <w:rsid w:val="0000791C"/>
    <w:rsid w:val="00007D3D"/>
    <w:rsid w:val="000101D4"/>
    <w:rsid w:val="00010445"/>
    <w:rsid w:val="00010CCE"/>
    <w:rsid w:val="00012D92"/>
    <w:rsid w:val="00012EAB"/>
    <w:rsid w:val="000139BE"/>
    <w:rsid w:val="00015E94"/>
    <w:rsid w:val="0001730D"/>
    <w:rsid w:val="0001753B"/>
    <w:rsid w:val="00017CD3"/>
    <w:rsid w:val="00020C81"/>
    <w:rsid w:val="00020D4E"/>
    <w:rsid w:val="000222BC"/>
    <w:rsid w:val="00022DAE"/>
    <w:rsid w:val="00023181"/>
    <w:rsid w:val="00023BDE"/>
    <w:rsid w:val="00024B01"/>
    <w:rsid w:val="00024F7A"/>
    <w:rsid w:val="000260E9"/>
    <w:rsid w:val="00030353"/>
    <w:rsid w:val="0003072B"/>
    <w:rsid w:val="0003152A"/>
    <w:rsid w:val="00031982"/>
    <w:rsid w:val="00032655"/>
    <w:rsid w:val="00032A07"/>
    <w:rsid w:val="00032EF3"/>
    <w:rsid w:val="00032FF1"/>
    <w:rsid w:val="00033555"/>
    <w:rsid w:val="00033CBD"/>
    <w:rsid w:val="00034067"/>
    <w:rsid w:val="00034BAD"/>
    <w:rsid w:val="00034E03"/>
    <w:rsid w:val="00035ED9"/>
    <w:rsid w:val="00037715"/>
    <w:rsid w:val="00037793"/>
    <w:rsid w:val="00037989"/>
    <w:rsid w:val="00037D1E"/>
    <w:rsid w:val="00040369"/>
    <w:rsid w:val="00042A82"/>
    <w:rsid w:val="00043063"/>
    <w:rsid w:val="00046073"/>
    <w:rsid w:val="00047CA1"/>
    <w:rsid w:val="00050B5E"/>
    <w:rsid w:val="000513EB"/>
    <w:rsid w:val="0005178C"/>
    <w:rsid w:val="00051B8F"/>
    <w:rsid w:val="00052AF8"/>
    <w:rsid w:val="00054004"/>
    <w:rsid w:val="000542A8"/>
    <w:rsid w:val="00054631"/>
    <w:rsid w:val="00054B31"/>
    <w:rsid w:val="00054E81"/>
    <w:rsid w:val="00054F70"/>
    <w:rsid w:val="00054FEF"/>
    <w:rsid w:val="00055AD8"/>
    <w:rsid w:val="00055E7E"/>
    <w:rsid w:val="000564D9"/>
    <w:rsid w:val="00056D57"/>
    <w:rsid w:val="0006025D"/>
    <w:rsid w:val="00063377"/>
    <w:rsid w:val="00064607"/>
    <w:rsid w:val="00065004"/>
    <w:rsid w:val="00065381"/>
    <w:rsid w:val="00065EA2"/>
    <w:rsid w:val="0006627D"/>
    <w:rsid w:val="00066B65"/>
    <w:rsid w:val="000678AC"/>
    <w:rsid w:val="000701EB"/>
    <w:rsid w:val="00070588"/>
    <w:rsid w:val="000709A8"/>
    <w:rsid w:val="00071E2C"/>
    <w:rsid w:val="00071EC6"/>
    <w:rsid w:val="0007252D"/>
    <w:rsid w:val="00072A2B"/>
    <w:rsid w:val="00072A9E"/>
    <w:rsid w:val="00072D09"/>
    <w:rsid w:val="0007372E"/>
    <w:rsid w:val="00074205"/>
    <w:rsid w:val="0007498C"/>
    <w:rsid w:val="00076C3C"/>
    <w:rsid w:val="000775AD"/>
    <w:rsid w:val="00080755"/>
    <w:rsid w:val="00080830"/>
    <w:rsid w:val="0008293C"/>
    <w:rsid w:val="00083888"/>
    <w:rsid w:val="0008419A"/>
    <w:rsid w:val="00084E06"/>
    <w:rsid w:val="000856D4"/>
    <w:rsid w:val="00085B4F"/>
    <w:rsid w:val="000860F8"/>
    <w:rsid w:val="0008654A"/>
    <w:rsid w:val="000866E5"/>
    <w:rsid w:val="00087CD3"/>
    <w:rsid w:val="000908B7"/>
    <w:rsid w:val="00090FDD"/>
    <w:rsid w:val="0009135B"/>
    <w:rsid w:val="000916A6"/>
    <w:rsid w:val="00091C64"/>
    <w:rsid w:val="00092024"/>
    <w:rsid w:val="000922C1"/>
    <w:rsid w:val="000923C1"/>
    <w:rsid w:val="000936E3"/>
    <w:rsid w:val="00094100"/>
    <w:rsid w:val="00094131"/>
    <w:rsid w:val="00094772"/>
    <w:rsid w:val="00094EDE"/>
    <w:rsid w:val="00095ED3"/>
    <w:rsid w:val="00096848"/>
    <w:rsid w:val="00096AAC"/>
    <w:rsid w:val="0009702C"/>
    <w:rsid w:val="0009787C"/>
    <w:rsid w:val="000A02AD"/>
    <w:rsid w:val="000A0B83"/>
    <w:rsid w:val="000A11AA"/>
    <w:rsid w:val="000A2164"/>
    <w:rsid w:val="000A255C"/>
    <w:rsid w:val="000A637A"/>
    <w:rsid w:val="000A6C59"/>
    <w:rsid w:val="000A6D6D"/>
    <w:rsid w:val="000A719B"/>
    <w:rsid w:val="000B043F"/>
    <w:rsid w:val="000B0D1D"/>
    <w:rsid w:val="000B1F62"/>
    <w:rsid w:val="000B2031"/>
    <w:rsid w:val="000B35F2"/>
    <w:rsid w:val="000B38B2"/>
    <w:rsid w:val="000B39CC"/>
    <w:rsid w:val="000B410C"/>
    <w:rsid w:val="000B4C47"/>
    <w:rsid w:val="000B635C"/>
    <w:rsid w:val="000B7436"/>
    <w:rsid w:val="000C1090"/>
    <w:rsid w:val="000C2C47"/>
    <w:rsid w:val="000C56B8"/>
    <w:rsid w:val="000C5719"/>
    <w:rsid w:val="000C6270"/>
    <w:rsid w:val="000C67AB"/>
    <w:rsid w:val="000C74A2"/>
    <w:rsid w:val="000D11BA"/>
    <w:rsid w:val="000D1D6E"/>
    <w:rsid w:val="000D3C89"/>
    <w:rsid w:val="000D41CF"/>
    <w:rsid w:val="000D484B"/>
    <w:rsid w:val="000D57D0"/>
    <w:rsid w:val="000D5C2E"/>
    <w:rsid w:val="000D64C5"/>
    <w:rsid w:val="000D6D7C"/>
    <w:rsid w:val="000E067D"/>
    <w:rsid w:val="000E0DF1"/>
    <w:rsid w:val="000E435B"/>
    <w:rsid w:val="000E530B"/>
    <w:rsid w:val="000E548F"/>
    <w:rsid w:val="000E69EC"/>
    <w:rsid w:val="000E7365"/>
    <w:rsid w:val="000E73D4"/>
    <w:rsid w:val="000F3BAF"/>
    <w:rsid w:val="000F3CB6"/>
    <w:rsid w:val="000F7467"/>
    <w:rsid w:val="000F7E29"/>
    <w:rsid w:val="00100646"/>
    <w:rsid w:val="00100FE5"/>
    <w:rsid w:val="0010114A"/>
    <w:rsid w:val="001032CB"/>
    <w:rsid w:val="001037BE"/>
    <w:rsid w:val="00103AA3"/>
    <w:rsid w:val="0010400F"/>
    <w:rsid w:val="001046C8"/>
    <w:rsid w:val="00104EAA"/>
    <w:rsid w:val="0010768C"/>
    <w:rsid w:val="0010794B"/>
    <w:rsid w:val="0011001E"/>
    <w:rsid w:val="00110369"/>
    <w:rsid w:val="00110C87"/>
    <w:rsid w:val="00112850"/>
    <w:rsid w:val="00112939"/>
    <w:rsid w:val="00112A0A"/>
    <w:rsid w:val="001142A1"/>
    <w:rsid w:val="00114369"/>
    <w:rsid w:val="0011441D"/>
    <w:rsid w:val="00115AD7"/>
    <w:rsid w:val="00115D55"/>
    <w:rsid w:val="00116EE0"/>
    <w:rsid w:val="00116F92"/>
    <w:rsid w:val="00120AE4"/>
    <w:rsid w:val="00120EA1"/>
    <w:rsid w:val="00121613"/>
    <w:rsid w:val="001218E8"/>
    <w:rsid w:val="00122009"/>
    <w:rsid w:val="00122B8E"/>
    <w:rsid w:val="00123301"/>
    <w:rsid w:val="001233CB"/>
    <w:rsid w:val="001236F7"/>
    <w:rsid w:val="001246A6"/>
    <w:rsid w:val="00125479"/>
    <w:rsid w:val="001255F3"/>
    <w:rsid w:val="001266FA"/>
    <w:rsid w:val="001269E9"/>
    <w:rsid w:val="00127CBD"/>
    <w:rsid w:val="001305AC"/>
    <w:rsid w:val="00130A5D"/>
    <w:rsid w:val="001312A5"/>
    <w:rsid w:val="001315DA"/>
    <w:rsid w:val="00131C73"/>
    <w:rsid w:val="00132B31"/>
    <w:rsid w:val="00133A2C"/>
    <w:rsid w:val="00133D60"/>
    <w:rsid w:val="00133DC4"/>
    <w:rsid w:val="00135214"/>
    <w:rsid w:val="00135655"/>
    <w:rsid w:val="00136B04"/>
    <w:rsid w:val="00140026"/>
    <w:rsid w:val="00140361"/>
    <w:rsid w:val="00141831"/>
    <w:rsid w:val="00141C44"/>
    <w:rsid w:val="00141EC8"/>
    <w:rsid w:val="00142131"/>
    <w:rsid w:val="001423E3"/>
    <w:rsid w:val="00142B26"/>
    <w:rsid w:val="00142DC8"/>
    <w:rsid w:val="001436AC"/>
    <w:rsid w:val="00143710"/>
    <w:rsid w:val="001438A5"/>
    <w:rsid w:val="00143AB1"/>
    <w:rsid w:val="00145245"/>
    <w:rsid w:val="001464A0"/>
    <w:rsid w:val="00146DC7"/>
    <w:rsid w:val="00146E97"/>
    <w:rsid w:val="00152282"/>
    <w:rsid w:val="001537F4"/>
    <w:rsid w:val="00153AD3"/>
    <w:rsid w:val="001548E4"/>
    <w:rsid w:val="00155C00"/>
    <w:rsid w:val="00156A19"/>
    <w:rsid w:val="00157424"/>
    <w:rsid w:val="00157566"/>
    <w:rsid w:val="00157A77"/>
    <w:rsid w:val="00160152"/>
    <w:rsid w:val="00160511"/>
    <w:rsid w:val="0016214E"/>
    <w:rsid w:val="00162373"/>
    <w:rsid w:val="00162650"/>
    <w:rsid w:val="00162B19"/>
    <w:rsid w:val="00163F36"/>
    <w:rsid w:val="00166038"/>
    <w:rsid w:val="00166461"/>
    <w:rsid w:val="0016668C"/>
    <w:rsid w:val="00166734"/>
    <w:rsid w:val="00167875"/>
    <w:rsid w:val="0017060C"/>
    <w:rsid w:val="001707C9"/>
    <w:rsid w:val="00170E5C"/>
    <w:rsid w:val="001711F7"/>
    <w:rsid w:val="0017123E"/>
    <w:rsid w:val="0017181C"/>
    <w:rsid w:val="00171EDA"/>
    <w:rsid w:val="00171F52"/>
    <w:rsid w:val="00172DAC"/>
    <w:rsid w:val="00172E31"/>
    <w:rsid w:val="00173A70"/>
    <w:rsid w:val="001747DA"/>
    <w:rsid w:val="00174B2D"/>
    <w:rsid w:val="00174D29"/>
    <w:rsid w:val="00175A5C"/>
    <w:rsid w:val="00175F4D"/>
    <w:rsid w:val="00176046"/>
    <w:rsid w:val="00177DA3"/>
    <w:rsid w:val="001802ED"/>
    <w:rsid w:val="001803CD"/>
    <w:rsid w:val="00180E47"/>
    <w:rsid w:val="00181BF5"/>
    <w:rsid w:val="00182F16"/>
    <w:rsid w:val="00187B59"/>
    <w:rsid w:val="00191844"/>
    <w:rsid w:val="0019434B"/>
    <w:rsid w:val="001949F6"/>
    <w:rsid w:val="00194DC5"/>
    <w:rsid w:val="00196CC8"/>
    <w:rsid w:val="00196F86"/>
    <w:rsid w:val="00196FA2"/>
    <w:rsid w:val="00197743"/>
    <w:rsid w:val="00197923"/>
    <w:rsid w:val="001979A3"/>
    <w:rsid w:val="001A0645"/>
    <w:rsid w:val="001A0863"/>
    <w:rsid w:val="001A18DE"/>
    <w:rsid w:val="001A1C14"/>
    <w:rsid w:val="001A2752"/>
    <w:rsid w:val="001A5A64"/>
    <w:rsid w:val="001A6855"/>
    <w:rsid w:val="001A7C70"/>
    <w:rsid w:val="001B046B"/>
    <w:rsid w:val="001B165C"/>
    <w:rsid w:val="001B18E0"/>
    <w:rsid w:val="001B1B37"/>
    <w:rsid w:val="001B2721"/>
    <w:rsid w:val="001B3CF8"/>
    <w:rsid w:val="001B3DFF"/>
    <w:rsid w:val="001B4439"/>
    <w:rsid w:val="001B5D35"/>
    <w:rsid w:val="001B6CA8"/>
    <w:rsid w:val="001C3754"/>
    <w:rsid w:val="001C3925"/>
    <w:rsid w:val="001C3EA3"/>
    <w:rsid w:val="001C4B92"/>
    <w:rsid w:val="001C546C"/>
    <w:rsid w:val="001C5585"/>
    <w:rsid w:val="001C5752"/>
    <w:rsid w:val="001C7258"/>
    <w:rsid w:val="001C7AC7"/>
    <w:rsid w:val="001C7B91"/>
    <w:rsid w:val="001D02B4"/>
    <w:rsid w:val="001D03CF"/>
    <w:rsid w:val="001D11FD"/>
    <w:rsid w:val="001D3BB9"/>
    <w:rsid w:val="001D3F3A"/>
    <w:rsid w:val="001D4B3F"/>
    <w:rsid w:val="001D5244"/>
    <w:rsid w:val="001D60EB"/>
    <w:rsid w:val="001D66F9"/>
    <w:rsid w:val="001D74AF"/>
    <w:rsid w:val="001D7977"/>
    <w:rsid w:val="001E02DB"/>
    <w:rsid w:val="001E0935"/>
    <w:rsid w:val="001E0948"/>
    <w:rsid w:val="001E41F5"/>
    <w:rsid w:val="001E424E"/>
    <w:rsid w:val="001E45A8"/>
    <w:rsid w:val="001E4DB2"/>
    <w:rsid w:val="001E56A9"/>
    <w:rsid w:val="001E6774"/>
    <w:rsid w:val="001E6D38"/>
    <w:rsid w:val="001F268D"/>
    <w:rsid w:val="001F2D3F"/>
    <w:rsid w:val="001F3315"/>
    <w:rsid w:val="001F35FD"/>
    <w:rsid w:val="001F3D34"/>
    <w:rsid w:val="001F4444"/>
    <w:rsid w:val="001F45F4"/>
    <w:rsid w:val="001F4854"/>
    <w:rsid w:val="001F4BFE"/>
    <w:rsid w:val="001F4C67"/>
    <w:rsid w:val="001F554E"/>
    <w:rsid w:val="001F7ED6"/>
    <w:rsid w:val="0020199F"/>
    <w:rsid w:val="002020C2"/>
    <w:rsid w:val="00202C70"/>
    <w:rsid w:val="00202E6E"/>
    <w:rsid w:val="00202E93"/>
    <w:rsid w:val="00203730"/>
    <w:rsid w:val="00204085"/>
    <w:rsid w:val="00204456"/>
    <w:rsid w:val="00204E86"/>
    <w:rsid w:val="00206224"/>
    <w:rsid w:val="00210391"/>
    <w:rsid w:val="002104D2"/>
    <w:rsid w:val="00210D85"/>
    <w:rsid w:val="0021108F"/>
    <w:rsid w:val="002112AD"/>
    <w:rsid w:val="00212597"/>
    <w:rsid w:val="00212926"/>
    <w:rsid w:val="0021422B"/>
    <w:rsid w:val="002149FE"/>
    <w:rsid w:val="00215532"/>
    <w:rsid w:val="002223D5"/>
    <w:rsid w:val="00222784"/>
    <w:rsid w:val="00224DDA"/>
    <w:rsid w:val="00226242"/>
    <w:rsid w:val="002265DD"/>
    <w:rsid w:val="00226E72"/>
    <w:rsid w:val="00226F04"/>
    <w:rsid w:val="0022745F"/>
    <w:rsid w:val="002277D7"/>
    <w:rsid w:val="00230F14"/>
    <w:rsid w:val="002319A9"/>
    <w:rsid w:val="00232A2A"/>
    <w:rsid w:val="00232C3C"/>
    <w:rsid w:val="0023393B"/>
    <w:rsid w:val="002342C8"/>
    <w:rsid w:val="00234712"/>
    <w:rsid w:val="00234745"/>
    <w:rsid w:val="0023599D"/>
    <w:rsid w:val="00235C0D"/>
    <w:rsid w:val="00235ED7"/>
    <w:rsid w:val="002364C8"/>
    <w:rsid w:val="00241863"/>
    <w:rsid w:val="002418C6"/>
    <w:rsid w:val="002419D4"/>
    <w:rsid w:val="00241C49"/>
    <w:rsid w:val="002429BE"/>
    <w:rsid w:val="00243347"/>
    <w:rsid w:val="00243576"/>
    <w:rsid w:val="00243B7F"/>
    <w:rsid w:val="00243C83"/>
    <w:rsid w:val="00244155"/>
    <w:rsid w:val="00245B21"/>
    <w:rsid w:val="00247C33"/>
    <w:rsid w:val="002502DA"/>
    <w:rsid w:val="002504FD"/>
    <w:rsid w:val="00250D30"/>
    <w:rsid w:val="00250E85"/>
    <w:rsid w:val="00251429"/>
    <w:rsid w:val="0025198C"/>
    <w:rsid w:val="00253E8B"/>
    <w:rsid w:val="00254962"/>
    <w:rsid w:val="002552E9"/>
    <w:rsid w:val="0025572B"/>
    <w:rsid w:val="002560EA"/>
    <w:rsid w:val="002565EB"/>
    <w:rsid w:val="0026024A"/>
    <w:rsid w:val="0026155D"/>
    <w:rsid w:val="00261B86"/>
    <w:rsid w:val="00261C12"/>
    <w:rsid w:val="00261EFE"/>
    <w:rsid w:val="00262327"/>
    <w:rsid w:val="002625EB"/>
    <w:rsid w:val="002629CD"/>
    <w:rsid w:val="0026334F"/>
    <w:rsid w:val="00264767"/>
    <w:rsid w:val="00264806"/>
    <w:rsid w:val="002653F5"/>
    <w:rsid w:val="0026581F"/>
    <w:rsid w:val="002659F0"/>
    <w:rsid w:val="00265E02"/>
    <w:rsid w:val="00265EA1"/>
    <w:rsid w:val="00270250"/>
    <w:rsid w:val="00272300"/>
    <w:rsid w:val="0027241A"/>
    <w:rsid w:val="00273703"/>
    <w:rsid w:val="00274904"/>
    <w:rsid w:val="00274E7E"/>
    <w:rsid w:val="002751DB"/>
    <w:rsid w:val="00276BA9"/>
    <w:rsid w:val="00277686"/>
    <w:rsid w:val="00277CC3"/>
    <w:rsid w:val="00277FEB"/>
    <w:rsid w:val="0028060F"/>
    <w:rsid w:val="00281451"/>
    <w:rsid w:val="00281B6C"/>
    <w:rsid w:val="00281FF0"/>
    <w:rsid w:val="00282D6C"/>
    <w:rsid w:val="0028433F"/>
    <w:rsid w:val="0028485F"/>
    <w:rsid w:val="00285704"/>
    <w:rsid w:val="00285A23"/>
    <w:rsid w:val="00285D87"/>
    <w:rsid w:val="00286537"/>
    <w:rsid w:val="002878D1"/>
    <w:rsid w:val="00290B93"/>
    <w:rsid w:val="0029224D"/>
    <w:rsid w:val="00293DED"/>
    <w:rsid w:val="00294975"/>
    <w:rsid w:val="00294BAA"/>
    <w:rsid w:val="00294C99"/>
    <w:rsid w:val="00294F39"/>
    <w:rsid w:val="00295FC1"/>
    <w:rsid w:val="002966B7"/>
    <w:rsid w:val="002A05CE"/>
    <w:rsid w:val="002A398B"/>
    <w:rsid w:val="002A39D5"/>
    <w:rsid w:val="002A3BF0"/>
    <w:rsid w:val="002A5AA1"/>
    <w:rsid w:val="002A64B8"/>
    <w:rsid w:val="002A7200"/>
    <w:rsid w:val="002A73B7"/>
    <w:rsid w:val="002B039F"/>
    <w:rsid w:val="002B12DB"/>
    <w:rsid w:val="002B1C40"/>
    <w:rsid w:val="002B1F49"/>
    <w:rsid w:val="002B298C"/>
    <w:rsid w:val="002B2B24"/>
    <w:rsid w:val="002B34FC"/>
    <w:rsid w:val="002B4102"/>
    <w:rsid w:val="002B482C"/>
    <w:rsid w:val="002B61A5"/>
    <w:rsid w:val="002B7169"/>
    <w:rsid w:val="002B7B4C"/>
    <w:rsid w:val="002C02BD"/>
    <w:rsid w:val="002C204A"/>
    <w:rsid w:val="002C324F"/>
    <w:rsid w:val="002C5574"/>
    <w:rsid w:val="002C6161"/>
    <w:rsid w:val="002C7ACF"/>
    <w:rsid w:val="002D0C1B"/>
    <w:rsid w:val="002D1803"/>
    <w:rsid w:val="002D25B7"/>
    <w:rsid w:val="002D779F"/>
    <w:rsid w:val="002D7859"/>
    <w:rsid w:val="002E0E0F"/>
    <w:rsid w:val="002E28F9"/>
    <w:rsid w:val="002E368C"/>
    <w:rsid w:val="002E458E"/>
    <w:rsid w:val="002E51F9"/>
    <w:rsid w:val="002E64F3"/>
    <w:rsid w:val="002E6A80"/>
    <w:rsid w:val="002E6C78"/>
    <w:rsid w:val="002E7673"/>
    <w:rsid w:val="002E77CE"/>
    <w:rsid w:val="002E7ED7"/>
    <w:rsid w:val="002F0DC6"/>
    <w:rsid w:val="002F1C20"/>
    <w:rsid w:val="002F31A3"/>
    <w:rsid w:val="002F4474"/>
    <w:rsid w:val="002F4A19"/>
    <w:rsid w:val="002F4C6E"/>
    <w:rsid w:val="002F5A6E"/>
    <w:rsid w:val="002F7102"/>
    <w:rsid w:val="00301BD3"/>
    <w:rsid w:val="00303441"/>
    <w:rsid w:val="00305932"/>
    <w:rsid w:val="003101CC"/>
    <w:rsid w:val="003121B9"/>
    <w:rsid w:val="003136E7"/>
    <w:rsid w:val="00314472"/>
    <w:rsid w:val="0031544D"/>
    <w:rsid w:val="00315758"/>
    <w:rsid w:val="003158E8"/>
    <w:rsid w:val="00315CDC"/>
    <w:rsid w:val="00316147"/>
    <w:rsid w:val="00320548"/>
    <w:rsid w:val="003219FD"/>
    <w:rsid w:val="00321C41"/>
    <w:rsid w:val="0032206D"/>
    <w:rsid w:val="00322153"/>
    <w:rsid w:val="003223E0"/>
    <w:rsid w:val="003224CE"/>
    <w:rsid w:val="00323AEB"/>
    <w:rsid w:val="00323C84"/>
    <w:rsid w:val="00325659"/>
    <w:rsid w:val="00325AA3"/>
    <w:rsid w:val="003262E6"/>
    <w:rsid w:val="003264C9"/>
    <w:rsid w:val="00326516"/>
    <w:rsid w:val="00326570"/>
    <w:rsid w:val="00326B3C"/>
    <w:rsid w:val="00326BEF"/>
    <w:rsid w:val="00327692"/>
    <w:rsid w:val="00327BD9"/>
    <w:rsid w:val="00330911"/>
    <w:rsid w:val="003311AC"/>
    <w:rsid w:val="003313A9"/>
    <w:rsid w:val="00331A22"/>
    <w:rsid w:val="00332095"/>
    <w:rsid w:val="003329AF"/>
    <w:rsid w:val="00332A77"/>
    <w:rsid w:val="00332EF6"/>
    <w:rsid w:val="00333083"/>
    <w:rsid w:val="00333431"/>
    <w:rsid w:val="00333581"/>
    <w:rsid w:val="0033393E"/>
    <w:rsid w:val="0033429B"/>
    <w:rsid w:val="00335BD4"/>
    <w:rsid w:val="00335D57"/>
    <w:rsid w:val="00335FD5"/>
    <w:rsid w:val="00336017"/>
    <w:rsid w:val="00336060"/>
    <w:rsid w:val="0033671C"/>
    <w:rsid w:val="00336E05"/>
    <w:rsid w:val="00337104"/>
    <w:rsid w:val="00340D7A"/>
    <w:rsid w:val="003424A4"/>
    <w:rsid w:val="00342C9E"/>
    <w:rsid w:val="00342D3D"/>
    <w:rsid w:val="0034332E"/>
    <w:rsid w:val="00344156"/>
    <w:rsid w:val="00344342"/>
    <w:rsid w:val="00344456"/>
    <w:rsid w:val="003444F3"/>
    <w:rsid w:val="0034529E"/>
    <w:rsid w:val="00345F45"/>
    <w:rsid w:val="003509AD"/>
    <w:rsid w:val="0035290B"/>
    <w:rsid w:val="00352A93"/>
    <w:rsid w:val="00353128"/>
    <w:rsid w:val="00356173"/>
    <w:rsid w:val="00356523"/>
    <w:rsid w:val="003574AD"/>
    <w:rsid w:val="00357A34"/>
    <w:rsid w:val="00360017"/>
    <w:rsid w:val="00361E98"/>
    <w:rsid w:val="00362434"/>
    <w:rsid w:val="00363452"/>
    <w:rsid w:val="00363552"/>
    <w:rsid w:val="0036391E"/>
    <w:rsid w:val="003654A8"/>
    <w:rsid w:val="00365B24"/>
    <w:rsid w:val="00366E55"/>
    <w:rsid w:val="00366F66"/>
    <w:rsid w:val="00366FB7"/>
    <w:rsid w:val="003710C6"/>
    <w:rsid w:val="0037138E"/>
    <w:rsid w:val="003713B4"/>
    <w:rsid w:val="003728F5"/>
    <w:rsid w:val="00372C91"/>
    <w:rsid w:val="00373456"/>
    <w:rsid w:val="00373A1D"/>
    <w:rsid w:val="00373DD5"/>
    <w:rsid w:val="00374F9B"/>
    <w:rsid w:val="00375A54"/>
    <w:rsid w:val="003804DF"/>
    <w:rsid w:val="003821E7"/>
    <w:rsid w:val="003825DF"/>
    <w:rsid w:val="00382711"/>
    <w:rsid w:val="00383CEE"/>
    <w:rsid w:val="00384E58"/>
    <w:rsid w:val="00385BB1"/>
    <w:rsid w:val="00385CF2"/>
    <w:rsid w:val="00385E49"/>
    <w:rsid w:val="00386A91"/>
    <w:rsid w:val="003870F2"/>
    <w:rsid w:val="003873BC"/>
    <w:rsid w:val="003902A8"/>
    <w:rsid w:val="0039103E"/>
    <w:rsid w:val="00391249"/>
    <w:rsid w:val="003912C5"/>
    <w:rsid w:val="003917CC"/>
    <w:rsid w:val="00392680"/>
    <w:rsid w:val="0039387B"/>
    <w:rsid w:val="00394017"/>
    <w:rsid w:val="0039579D"/>
    <w:rsid w:val="003959FE"/>
    <w:rsid w:val="00396AB5"/>
    <w:rsid w:val="0039766E"/>
    <w:rsid w:val="00397DEB"/>
    <w:rsid w:val="003A0B39"/>
    <w:rsid w:val="003A3D77"/>
    <w:rsid w:val="003A41B5"/>
    <w:rsid w:val="003A583A"/>
    <w:rsid w:val="003A58D1"/>
    <w:rsid w:val="003A63BB"/>
    <w:rsid w:val="003A7142"/>
    <w:rsid w:val="003A78BB"/>
    <w:rsid w:val="003A79D9"/>
    <w:rsid w:val="003A7E6B"/>
    <w:rsid w:val="003B07DC"/>
    <w:rsid w:val="003B09A6"/>
    <w:rsid w:val="003B1755"/>
    <w:rsid w:val="003B279E"/>
    <w:rsid w:val="003B320D"/>
    <w:rsid w:val="003B3D68"/>
    <w:rsid w:val="003B46D7"/>
    <w:rsid w:val="003B7148"/>
    <w:rsid w:val="003B7E45"/>
    <w:rsid w:val="003C0099"/>
    <w:rsid w:val="003C1E14"/>
    <w:rsid w:val="003C2A0C"/>
    <w:rsid w:val="003C3A89"/>
    <w:rsid w:val="003C47B2"/>
    <w:rsid w:val="003C4F4E"/>
    <w:rsid w:val="003C5945"/>
    <w:rsid w:val="003C5DBA"/>
    <w:rsid w:val="003C72B0"/>
    <w:rsid w:val="003D07B2"/>
    <w:rsid w:val="003D0C89"/>
    <w:rsid w:val="003D366E"/>
    <w:rsid w:val="003D4561"/>
    <w:rsid w:val="003D74D2"/>
    <w:rsid w:val="003D7DD1"/>
    <w:rsid w:val="003E025F"/>
    <w:rsid w:val="003E0586"/>
    <w:rsid w:val="003E0BF6"/>
    <w:rsid w:val="003E0C05"/>
    <w:rsid w:val="003E0F40"/>
    <w:rsid w:val="003E1ECF"/>
    <w:rsid w:val="003E2F0C"/>
    <w:rsid w:val="003E351D"/>
    <w:rsid w:val="003E40C6"/>
    <w:rsid w:val="003E4196"/>
    <w:rsid w:val="003E41B9"/>
    <w:rsid w:val="003E4A0F"/>
    <w:rsid w:val="003E679A"/>
    <w:rsid w:val="003E685D"/>
    <w:rsid w:val="003E7359"/>
    <w:rsid w:val="003E7B49"/>
    <w:rsid w:val="003E7C82"/>
    <w:rsid w:val="003F010B"/>
    <w:rsid w:val="003F02C9"/>
    <w:rsid w:val="003F2110"/>
    <w:rsid w:val="003F48D2"/>
    <w:rsid w:val="003F4A48"/>
    <w:rsid w:val="003F4F44"/>
    <w:rsid w:val="003F64DB"/>
    <w:rsid w:val="00400889"/>
    <w:rsid w:val="00400CEE"/>
    <w:rsid w:val="00401197"/>
    <w:rsid w:val="00401F1C"/>
    <w:rsid w:val="00402380"/>
    <w:rsid w:val="00403996"/>
    <w:rsid w:val="00403F7B"/>
    <w:rsid w:val="00404370"/>
    <w:rsid w:val="00404685"/>
    <w:rsid w:val="00404A1E"/>
    <w:rsid w:val="0040512B"/>
    <w:rsid w:val="0040650F"/>
    <w:rsid w:val="00407103"/>
    <w:rsid w:val="00407BC5"/>
    <w:rsid w:val="00410AAA"/>
    <w:rsid w:val="004115E1"/>
    <w:rsid w:val="00412563"/>
    <w:rsid w:val="00414B22"/>
    <w:rsid w:val="004157F4"/>
    <w:rsid w:val="00420974"/>
    <w:rsid w:val="00421E02"/>
    <w:rsid w:val="004224D8"/>
    <w:rsid w:val="00422A6E"/>
    <w:rsid w:val="004242B3"/>
    <w:rsid w:val="0042480E"/>
    <w:rsid w:val="00424A50"/>
    <w:rsid w:val="00424C98"/>
    <w:rsid w:val="00425C53"/>
    <w:rsid w:val="00426699"/>
    <w:rsid w:val="00426F39"/>
    <w:rsid w:val="004279A7"/>
    <w:rsid w:val="00427CAE"/>
    <w:rsid w:val="00427DE3"/>
    <w:rsid w:val="00427EE7"/>
    <w:rsid w:val="00430054"/>
    <w:rsid w:val="0043357C"/>
    <w:rsid w:val="00433C0C"/>
    <w:rsid w:val="00433DCF"/>
    <w:rsid w:val="00434740"/>
    <w:rsid w:val="00436CD9"/>
    <w:rsid w:val="0043788B"/>
    <w:rsid w:val="00440774"/>
    <w:rsid w:val="004407C6"/>
    <w:rsid w:val="00440F48"/>
    <w:rsid w:val="0044115D"/>
    <w:rsid w:val="004417D3"/>
    <w:rsid w:val="00441F65"/>
    <w:rsid w:val="00441FF4"/>
    <w:rsid w:val="00442A59"/>
    <w:rsid w:val="00442A8B"/>
    <w:rsid w:val="00443616"/>
    <w:rsid w:val="00443719"/>
    <w:rsid w:val="004438D9"/>
    <w:rsid w:val="00444EF4"/>
    <w:rsid w:val="00445B75"/>
    <w:rsid w:val="00445E28"/>
    <w:rsid w:val="0044621B"/>
    <w:rsid w:val="00446EA6"/>
    <w:rsid w:val="004471B0"/>
    <w:rsid w:val="004471B8"/>
    <w:rsid w:val="00447977"/>
    <w:rsid w:val="00451DF3"/>
    <w:rsid w:val="00453F0C"/>
    <w:rsid w:val="004540FD"/>
    <w:rsid w:val="00455001"/>
    <w:rsid w:val="004578F7"/>
    <w:rsid w:val="00457A68"/>
    <w:rsid w:val="00457C92"/>
    <w:rsid w:val="004615FB"/>
    <w:rsid w:val="00462A92"/>
    <w:rsid w:val="00462D82"/>
    <w:rsid w:val="004711BE"/>
    <w:rsid w:val="00471451"/>
    <w:rsid w:val="00471BAE"/>
    <w:rsid w:val="00472026"/>
    <w:rsid w:val="004726D4"/>
    <w:rsid w:val="00473D8D"/>
    <w:rsid w:val="004741C4"/>
    <w:rsid w:val="0047537A"/>
    <w:rsid w:val="004756AC"/>
    <w:rsid w:val="00475A6F"/>
    <w:rsid w:val="00476150"/>
    <w:rsid w:val="00476403"/>
    <w:rsid w:val="00476E09"/>
    <w:rsid w:val="004779DA"/>
    <w:rsid w:val="00480771"/>
    <w:rsid w:val="00480E75"/>
    <w:rsid w:val="00481EE5"/>
    <w:rsid w:val="00482674"/>
    <w:rsid w:val="00483996"/>
    <w:rsid w:val="00485204"/>
    <w:rsid w:val="00485502"/>
    <w:rsid w:val="00485F95"/>
    <w:rsid w:val="00486769"/>
    <w:rsid w:val="00486B62"/>
    <w:rsid w:val="004900E0"/>
    <w:rsid w:val="0049064C"/>
    <w:rsid w:val="004912E1"/>
    <w:rsid w:val="004923DF"/>
    <w:rsid w:val="00492A22"/>
    <w:rsid w:val="004943C6"/>
    <w:rsid w:val="004944BD"/>
    <w:rsid w:val="00494861"/>
    <w:rsid w:val="00496B82"/>
    <w:rsid w:val="00496D22"/>
    <w:rsid w:val="00497C46"/>
    <w:rsid w:val="00497F4C"/>
    <w:rsid w:val="00497F72"/>
    <w:rsid w:val="004A075E"/>
    <w:rsid w:val="004A0911"/>
    <w:rsid w:val="004A11C3"/>
    <w:rsid w:val="004A1830"/>
    <w:rsid w:val="004A1A50"/>
    <w:rsid w:val="004A21A9"/>
    <w:rsid w:val="004A3F0E"/>
    <w:rsid w:val="004A476F"/>
    <w:rsid w:val="004A4975"/>
    <w:rsid w:val="004A5237"/>
    <w:rsid w:val="004A64C4"/>
    <w:rsid w:val="004A7162"/>
    <w:rsid w:val="004A72FC"/>
    <w:rsid w:val="004B0B47"/>
    <w:rsid w:val="004B1F74"/>
    <w:rsid w:val="004B2428"/>
    <w:rsid w:val="004B42C9"/>
    <w:rsid w:val="004B58C4"/>
    <w:rsid w:val="004B61BC"/>
    <w:rsid w:val="004B6623"/>
    <w:rsid w:val="004B7254"/>
    <w:rsid w:val="004B738C"/>
    <w:rsid w:val="004B78CC"/>
    <w:rsid w:val="004C00CF"/>
    <w:rsid w:val="004C1639"/>
    <w:rsid w:val="004C5941"/>
    <w:rsid w:val="004C6121"/>
    <w:rsid w:val="004C6C34"/>
    <w:rsid w:val="004C769C"/>
    <w:rsid w:val="004D1A26"/>
    <w:rsid w:val="004D2CF1"/>
    <w:rsid w:val="004D3284"/>
    <w:rsid w:val="004D45A7"/>
    <w:rsid w:val="004D4958"/>
    <w:rsid w:val="004D5182"/>
    <w:rsid w:val="004D5CEA"/>
    <w:rsid w:val="004D685A"/>
    <w:rsid w:val="004E00F7"/>
    <w:rsid w:val="004E03F7"/>
    <w:rsid w:val="004E05E3"/>
    <w:rsid w:val="004E06AC"/>
    <w:rsid w:val="004E2107"/>
    <w:rsid w:val="004E260B"/>
    <w:rsid w:val="004E2C87"/>
    <w:rsid w:val="004E39C2"/>
    <w:rsid w:val="004E484A"/>
    <w:rsid w:val="004E55E2"/>
    <w:rsid w:val="004E726E"/>
    <w:rsid w:val="004E74EC"/>
    <w:rsid w:val="004E75F4"/>
    <w:rsid w:val="004E7F97"/>
    <w:rsid w:val="004E7FBF"/>
    <w:rsid w:val="004F1796"/>
    <w:rsid w:val="004F307A"/>
    <w:rsid w:val="004F4851"/>
    <w:rsid w:val="004F4A05"/>
    <w:rsid w:val="004F5346"/>
    <w:rsid w:val="004F5557"/>
    <w:rsid w:val="004F6B7A"/>
    <w:rsid w:val="004F6C73"/>
    <w:rsid w:val="004F7490"/>
    <w:rsid w:val="004F75AD"/>
    <w:rsid w:val="005005CC"/>
    <w:rsid w:val="0050411D"/>
    <w:rsid w:val="0050461A"/>
    <w:rsid w:val="005058F2"/>
    <w:rsid w:val="0051035E"/>
    <w:rsid w:val="005109A4"/>
    <w:rsid w:val="00510D7B"/>
    <w:rsid w:val="005116F6"/>
    <w:rsid w:val="00511E68"/>
    <w:rsid w:val="00511EB7"/>
    <w:rsid w:val="00512E58"/>
    <w:rsid w:val="005138E1"/>
    <w:rsid w:val="00515D7E"/>
    <w:rsid w:val="00515E64"/>
    <w:rsid w:val="00517210"/>
    <w:rsid w:val="00517953"/>
    <w:rsid w:val="00521242"/>
    <w:rsid w:val="0052185D"/>
    <w:rsid w:val="0052194B"/>
    <w:rsid w:val="00521CA0"/>
    <w:rsid w:val="00522473"/>
    <w:rsid w:val="005229DE"/>
    <w:rsid w:val="00522B0F"/>
    <w:rsid w:val="0052367F"/>
    <w:rsid w:val="005238AB"/>
    <w:rsid w:val="00523F75"/>
    <w:rsid w:val="00526090"/>
    <w:rsid w:val="00526456"/>
    <w:rsid w:val="00526CCE"/>
    <w:rsid w:val="0052721D"/>
    <w:rsid w:val="005304AC"/>
    <w:rsid w:val="00531967"/>
    <w:rsid w:val="005320F0"/>
    <w:rsid w:val="005328F4"/>
    <w:rsid w:val="00533E54"/>
    <w:rsid w:val="00535778"/>
    <w:rsid w:val="00535930"/>
    <w:rsid w:val="00535E8F"/>
    <w:rsid w:val="00536F18"/>
    <w:rsid w:val="00537E0D"/>
    <w:rsid w:val="005402B3"/>
    <w:rsid w:val="00541379"/>
    <w:rsid w:val="0054159A"/>
    <w:rsid w:val="005416FF"/>
    <w:rsid w:val="00541BEC"/>
    <w:rsid w:val="00542352"/>
    <w:rsid w:val="00542A65"/>
    <w:rsid w:val="00542EEA"/>
    <w:rsid w:val="00543476"/>
    <w:rsid w:val="00543DB9"/>
    <w:rsid w:val="00544B33"/>
    <w:rsid w:val="0054674B"/>
    <w:rsid w:val="00550DBA"/>
    <w:rsid w:val="005513DC"/>
    <w:rsid w:val="00553810"/>
    <w:rsid w:val="005547CD"/>
    <w:rsid w:val="00554DA0"/>
    <w:rsid w:val="00555B72"/>
    <w:rsid w:val="005566A7"/>
    <w:rsid w:val="00557BF7"/>
    <w:rsid w:val="00561821"/>
    <w:rsid w:val="00562CDC"/>
    <w:rsid w:val="00563562"/>
    <w:rsid w:val="005638EA"/>
    <w:rsid w:val="00564E22"/>
    <w:rsid w:val="00565762"/>
    <w:rsid w:val="00566229"/>
    <w:rsid w:val="00566327"/>
    <w:rsid w:val="00567AA7"/>
    <w:rsid w:val="0057092E"/>
    <w:rsid w:val="005720CD"/>
    <w:rsid w:val="0057357A"/>
    <w:rsid w:val="0057400D"/>
    <w:rsid w:val="005742B9"/>
    <w:rsid w:val="005743C6"/>
    <w:rsid w:val="00574FAD"/>
    <w:rsid w:val="00575E34"/>
    <w:rsid w:val="00575E69"/>
    <w:rsid w:val="00576D6E"/>
    <w:rsid w:val="00580970"/>
    <w:rsid w:val="00580D3D"/>
    <w:rsid w:val="005812D7"/>
    <w:rsid w:val="00581559"/>
    <w:rsid w:val="00581AA5"/>
    <w:rsid w:val="0058237E"/>
    <w:rsid w:val="00583092"/>
    <w:rsid w:val="005835C4"/>
    <w:rsid w:val="00585AEA"/>
    <w:rsid w:val="00585B39"/>
    <w:rsid w:val="00586B73"/>
    <w:rsid w:val="00587E0C"/>
    <w:rsid w:val="00591178"/>
    <w:rsid w:val="00592ABE"/>
    <w:rsid w:val="00592C27"/>
    <w:rsid w:val="00593AF7"/>
    <w:rsid w:val="005948C8"/>
    <w:rsid w:val="00595499"/>
    <w:rsid w:val="005954FF"/>
    <w:rsid w:val="00595885"/>
    <w:rsid w:val="0059634F"/>
    <w:rsid w:val="00597277"/>
    <w:rsid w:val="0059740D"/>
    <w:rsid w:val="005A04A5"/>
    <w:rsid w:val="005A0685"/>
    <w:rsid w:val="005A06EC"/>
    <w:rsid w:val="005A0818"/>
    <w:rsid w:val="005A0E85"/>
    <w:rsid w:val="005A1A17"/>
    <w:rsid w:val="005A1DD1"/>
    <w:rsid w:val="005A2F7C"/>
    <w:rsid w:val="005A3781"/>
    <w:rsid w:val="005A417C"/>
    <w:rsid w:val="005A79B2"/>
    <w:rsid w:val="005B0012"/>
    <w:rsid w:val="005B021C"/>
    <w:rsid w:val="005B1638"/>
    <w:rsid w:val="005B19DC"/>
    <w:rsid w:val="005B2075"/>
    <w:rsid w:val="005B26CD"/>
    <w:rsid w:val="005B2D4D"/>
    <w:rsid w:val="005B4789"/>
    <w:rsid w:val="005B5EC4"/>
    <w:rsid w:val="005B611E"/>
    <w:rsid w:val="005B69E6"/>
    <w:rsid w:val="005B700C"/>
    <w:rsid w:val="005B7094"/>
    <w:rsid w:val="005B745E"/>
    <w:rsid w:val="005B7685"/>
    <w:rsid w:val="005B7737"/>
    <w:rsid w:val="005B77D8"/>
    <w:rsid w:val="005C0800"/>
    <w:rsid w:val="005C0A13"/>
    <w:rsid w:val="005C10F4"/>
    <w:rsid w:val="005C124F"/>
    <w:rsid w:val="005C14CB"/>
    <w:rsid w:val="005C1855"/>
    <w:rsid w:val="005C2287"/>
    <w:rsid w:val="005C4C52"/>
    <w:rsid w:val="005C54C9"/>
    <w:rsid w:val="005C5ED3"/>
    <w:rsid w:val="005C6675"/>
    <w:rsid w:val="005C67D6"/>
    <w:rsid w:val="005C7657"/>
    <w:rsid w:val="005C7CEB"/>
    <w:rsid w:val="005D0468"/>
    <w:rsid w:val="005D0D51"/>
    <w:rsid w:val="005D0E32"/>
    <w:rsid w:val="005D0FD9"/>
    <w:rsid w:val="005D2041"/>
    <w:rsid w:val="005D47A0"/>
    <w:rsid w:val="005D489F"/>
    <w:rsid w:val="005D490C"/>
    <w:rsid w:val="005D54CE"/>
    <w:rsid w:val="005D62DC"/>
    <w:rsid w:val="005D754B"/>
    <w:rsid w:val="005E0C4F"/>
    <w:rsid w:val="005E11E9"/>
    <w:rsid w:val="005E33ED"/>
    <w:rsid w:val="005E4849"/>
    <w:rsid w:val="005E4BC1"/>
    <w:rsid w:val="005E4E4D"/>
    <w:rsid w:val="005E5453"/>
    <w:rsid w:val="005F184A"/>
    <w:rsid w:val="005F22E1"/>
    <w:rsid w:val="005F25C7"/>
    <w:rsid w:val="005F2D56"/>
    <w:rsid w:val="005F6C7E"/>
    <w:rsid w:val="005F6E6B"/>
    <w:rsid w:val="005F706A"/>
    <w:rsid w:val="005F78A5"/>
    <w:rsid w:val="005F78E1"/>
    <w:rsid w:val="005F7ACD"/>
    <w:rsid w:val="006004F3"/>
    <w:rsid w:val="006006D0"/>
    <w:rsid w:val="00600DE8"/>
    <w:rsid w:val="00601E3C"/>
    <w:rsid w:val="00602DE2"/>
    <w:rsid w:val="00602F0D"/>
    <w:rsid w:val="0060397B"/>
    <w:rsid w:val="00603E31"/>
    <w:rsid w:val="0060456E"/>
    <w:rsid w:val="00604AF0"/>
    <w:rsid w:val="00605601"/>
    <w:rsid w:val="00606544"/>
    <w:rsid w:val="006067AB"/>
    <w:rsid w:val="00607D68"/>
    <w:rsid w:val="00610137"/>
    <w:rsid w:val="00610B09"/>
    <w:rsid w:val="00611EC9"/>
    <w:rsid w:val="00613610"/>
    <w:rsid w:val="00613671"/>
    <w:rsid w:val="00613BBC"/>
    <w:rsid w:val="00614486"/>
    <w:rsid w:val="00615661"/>
    <w:rsid w:val="00615A17"/>
    <w:rsid w:val="00616A58"/>
    <w:rsid w:val="00617B55"/>
    <w:rsid w:val="00617E36"/>
    <w:rsid w:val="00622F9C"/>
    <w:rsid w:val="0062336F"/>
    <w:rsid w:val="00623382"/>
    <w:rsid w:val="00623482"/>
    <w:rsid w:val="00624018"/>
    <w:rsid w:val="00624C21"/>
    <w:rsid w:val="00625144"/>
    <w:rsid w:val="0062521E"/>
    <w:rsid w:val="00625304"/>
    <w:rsid w:val="00625C60"/>
    <w:rsid w:val="006264F3"/>
    <w:rsid w:val="00626591"/>
    <w:rsid w:val="006300B6"/>
    <w:rsid w:val="00630206"/>
    <w:rsid w:val="0063289C"/>
    <w:rsid w:val="006332D4"/>
    <w:rsid w:val="00634282"/>
    <w:rsid w:val="00634CDF"/>
    <w:rsid w:val="00635463"/>
    <w:rsid w:val="00636235"/>
    <w:rsid w:val="00637EDC"/>
    <w:rsid w:val="00640794"/>
    <w:rsid w:val="00640A8F"/>
    <w:rsid w:val="00641BD3"/>
    <w:rsid w:val="00642004"/>
    <w:rsid w:val="006439D8"/>
    <w:rsid w:val="006442DF"/>
    <w:rsid w:val="006446D2"/>
    <w:rsid w:val="00644F79"/>
    <w:rsid w:val="00645510"/>
    <w:rsid w:val="00645667"/>
    <w:rsid w:val="00646AD8"/>
    <w:rsid w:val="006471DE"/>
    <w:rsid w:val="00647664"/>
    <w:rsid w:val="00650B2F"/>
    <w:rsid w:val="00651A2F"/>
    <w:rsid w:val="00651BBA"/>
    <w:rsid w:val="0065249C"/>
    <w:rsid w:val="00654601"/>
    <w:rsid w:val="006553EC"/>
    <w:rsid w:val="00656DBB"/>
    <w:rsid w:val="0066023C"/>
    <w:rsid w:val="0066156B"/>
    <w:rsid w:val="00661D43"/>
    <w:rsid w:val="00662339"/>
    <w:rsid w:val="0066264C"/>
    <w:rsid w:val="00662BDA"/>
    <w:rsid w:val="00665292"/>
    <w:rsid w:val="00665D51"/>
    <w:rsid w:val="006676BB"/>
    <w:rsid w:val="00670E6F"/>
    <w:rsid w:val="00671B43"/>
    <w:rsid w:val="006727AC"/>
    <w:rsid w:val="00672BE2"/>
    <w:rsid w:val="00672D1D"/>
    <w:rsid w:val="00672DBD"/>
    <w:rsid w:val="0067348D"/>
    <w:rsid w:val="0067365C"/>
    <w:rsid w:val="00673BCE"/>
    <w:rsid w:val="00673BF2"/>
    <w:rsid w:val="006741F6"/>
    <w:rsid w:val="0067469A"/>
    <w:rsid w:val="00674FD4"/>
    <w:rsid w:val="0067508B"/>
    <w:rsid w:val="006757BA"/>
    <w:rsid w:val="00676276"/>
    <w:rsid w:val="006810A9"/>
    <w:rsid w:val="006818BB"/>
    <w:rsid w:val="006819EB"/>
    <w:rsid w:val="00681BF5"/>
    <w:rsid w:val="006820BB"/>
    <w:rsid w:val="00682253"/>
    <w:rsid w:val="006830D0"/>
    <w:rsid w:val="006833B2"/>
    <w:rsid w:val="00683809"/>
    <w:rsid w:val="0068424E"/>
    <w:rsid w:val="0068451B"/>
    <w:rsid w:val="00684936"/>
    <w:rsid w:val="00685FF6"/>
    <w:rsid w:val="006904D5"/>
    <w:rsid w:val="00690918"/>
    <w:rsid w:val="00693706"/>
    <w:rsid w:val="00693882"/>
    <w:rsid w:val="00693A17"/>
    <w:rsid w:val="00693A63"/>
    <w:rsid w:val="006952BB"/>
    <w:rsid w:val="00695F27"/>
    <w:rsid w:val="006964FB"/>
    <w:rsid w:val="006966F9"/>
    <w:rsid w:val="006970C4"/>
    <w:rsid w:val="006A02BD"/>
    <w:rsid w:val="006A0426"/>
    <w:rsid w:val="006A2BA1"/>
    <w:rsid w:val="006A2F6B"/>
    <w:rsid w:val="006A591B"/>
    <w:rsid w:val="006A7474"/>
    <w:rsid w:val="006A7EA2"/>
    <w:rsid w:val="006B076F"/>
    <w:rsid w:val="006B07FD"/>
    <w:rsid w:val="006B0DCD"/>
    <w:rsid w:val="006B15B4"/>
    <w:rsid w:val="006B17E2"/>
    <w:rsid w:val="006B25DF"/>
    <w:rsid w:val="006B28A8"/>
    <w:rsid w:val="006B28FD"/>
    <w:rsid w:val="006B358D"/>
    <w:rsid w:val="006B3ACC"/>
    <w:rsid w:val="006B423F"/>
    <w:rsid w:val="006B427A"/>
    <w:rsid w:val="006B47DD"/>
    <w:rsid w:val="006B4988"/>
    <w:rsid w:val="006B57CC"/>
    <w:rsid w:val="006B66E7"/>
    <w:rsid w:val="006B6B79"/>
    <w:rsid w:val="006B73AC"/>
    <w:rsid w:val="006B7642"/>
    <w:rsid w:val="006B7B7B"/>
    <w:rsid w:val="006C007C"/>
    <w:rsid w:val="006C0F83"/>
    <w:rsid w:val="006C1C66"/>
    <w:rsid w:val="006C1E43"/>
    <w:rsid w:val="006C3E26"/>
    <w:rsid w:val="006C3F85"/>
    <w:rsid w:val="006C47AF"/>
    <w:rsid w:val="006C5926"/>
    <w:rsid w:val="006C5A04"/>
    <w:rsid w:val="006D06DF"/>
    <w:rsid w:val="006D11DA"/>
    <w:rsid w:val="006D162B"/>
    <w:rsid w:val="006D1D09"/>
    <w:rsid w:val="006D25BA"/>
    <w:rsid w:val="006D2D2A"/>
    <w:rsid w:val="006D4A50"/>
    <w:rsid w:val="006D5282"/>
    <w:rsid w:val="006D59BA"/>
    <w:rsid w:val="006D776C"/>
    <w:rsid w:val="006E0F08"/>
    <w:rsid w:val="006E1479"/>
    <w:rsid w:val="006E217E"/>
    <w:rsid w:val="006E2A2D"/>
    <w:rsid w:val="006E3BFC"/>
    <w:rsid w:val="006E4769"/>
    <w:rsid w:val="006E4898"/>
    <w:rsid w:val="006E57BE"/>
    <w:rsid w:val="006E5F6B"/>
    <w:rsid w:val="006E6FBB"/>
    <w:rsid w:val="006E7525"/>
    <w:rsid w:val="006F1474"/>
    <w:rsid w:val="006F178C"/>
    <w:rsid w:val="006F2230"/>
    <w:rsid w:val="006F2E06"/>
    <w:rsid w:val="006F57C2"/>
    <w:rsid w:val="006F5A8F"/>
    <w:rsid w:val="006F6C25"/>
    <w:rsid w:val="006F715E"/>
    <w:rsid w:val="006F7D2F"/>
    <w:rsid w:val="006F7F01"/>
    <w:rsid w:val="0070084F"/>
    <w:rsid w:val="00700BB0"/>
    <w:rsid w:val="00700FDE"/>
    <w:rsid w:val="00701ECD"/>
    <w:rsid w:val="007040D2"/>
    <w:rsid w:val="00704743"/>
    <w:rsid w:val="0070493E"/>
    <w:rsid w:val="00705556"/>
    <w:rsid w:val="00705777"/>
    <w:rsid w:val="00705AF6"/>
    <w:rsid w:val="00706E01"/>
    <w:rsid w:val="00707598"/>
    <w:rsid w:val="00710286"/>
    <w:rsid w:val="00711102"/>
    <w:rsid w:val="0071242B"/>
    <w:rsid w:val="007137F0"/>
    <w:rsid w:val="00713B22"/>
    <w:rsid w:val="0071536C"/>
    <w:rsid w:val="00716C05"/>
    <w:rsid w:val="00717468"/>
    <w:rsid w:val="007175C0"/>
    <w:rsid w:val="00717BB1"/>
    <w:rsid w:val="00717D79"/>
    <w:rsid w:val="00717F35"/>
    <w:rsid w:val="00720FC3"/>
    <w:rsid w:val="007227F8"/>
    <w:rsid w:val="00724801"/>
    <w:rsid w:val="0072631D"/>
    <w:rsid w:val="00730B71"/>
    <w:rsid w:val="00732154"/>
    <w:rsid w:val="007329CF"/>
    <w:rsid w:val="007348C8"/>
    <w:rsid w:val="007366A5"/>
    <w:rsid w:val="00737901"/>
    <w:rsid w:val="00737FD2"/>
    <w:rsid w:val="007436DE"/>
    <w:rsid w:val="00743713"/>
    <w:rsid w:val="0074388E"/>
    <w:rsid w:val="00744516"/>
    <w:rsid w:val="00744E6A"/>
    <w:rsid w:val="007450DE"/>
    <w:rsid w:val="0074719B"/>
    <w:rsid w:val="007471B2"/>
    <w:rsid w:val="007514A9"/>
    <w:rsid w:val="00752815"/>
    <w:rsid w:val="00753F96"/>
    <w:rsid w:val="00754312"/>
    <w:rsid w:val="0075453F"/>
    <w:rsid w:val="0075457F"/>
    <w:rsid w:val="00755064"/>
    <w:rsid w:val="00756C28"/>
    <w:rsid w:val="0076164E"/>
    <w:rsid w:val="007620D9"/>
    <w:rsid w:val="007629F4"/>
    <w:rsid w:val="007630CB"/>
    <w:rsid w:val="007642EC"/>
    <w:rsid w:val="007647A7"/>
    <w:rsid w:val="0076587E"/>
    <w:rsid w:val="00766D78"/>
    <w:rsid w:val="00766F33"/>
    <w:rsid w:val="007706E5"/>
    <w:rsid w:val="00770B64"/>
    <w:rsid w:val="00772767"/>
    <w:rsid w:val="007737EB"/>
    <w:rsid w:val="0077400F"/>
    <w:rsid w:val="00774499"/>
    <w:rsid w:val="00774836"/>
    <w:rsid w:val="0077535B"/>
    <w:rsid w:val="007755C4"/>
    <w:rsid w:val="00775C60"/>
    <w:rsid w:val="00776A84"/>
    <w:rsid w:val="00777990"/>
    <w:rsid w:val="0078055A"/>
    <w:rsid w:val="00782543"/>
    <w:rsid w:val="00783133"/>
    <w:rsid w:val="00783213"/>
    <w:rsid w:val="00783F6C"/>
    <w:rsid w:val="0078585B"/>
    <w:rsid w:val="00785AEA"/>
    <w:rsid w:val="00785BEE"/>
    <w:rsid w:val="00786152"/>
    <w:rsid w:val="00786341"/>
    <w:rsid w:val="007901DF"/>
    <w:rsid w:val="0079027A"/>
    <w:rsid w:val="00791066"/>
    <w:rsid w:val="00791D1F"/>
    <w:rsid w:val="007937AA"/>
    <w:rsid w:val="007939DF"/>
    <w:rsid w:val="00794510"/>
    <w:rsid w:val="00794A2E"/>
    <w:rsid w:val="00794DEC"/>
    <w:rsid w:val="0079582C"/>
    <w:rsid w:val="00796D98"/>
    <w:rsid w:val="00797ACF"/>
    <w:rsid w:val="00797E5E"/>
    <w:rsid w:val="007A1152"/>
    <w:rsid w:val="007A370B"/>
    <w:rsid w:val="007A4DA6"/>
    <w:rsid w:val="007A5307"/>
    <w:rsid w:val="007A5FC6"/>
    <w:rsid w:val="007A61DD"/>
    <w:rsid w:val="007A6BC6"/>
    <w:rsid w:val="007A7006"/>
    <w:rsid w:val="007A70C1"/>
    <w:rsid w:val="007B05C5"/>
    <w:rsid w:val="007B0670"/>
    <w:rsid w:val="007B1A5D"/>
    <w:rsid w:val="007B2E9A"/>
    <w:rsid w:val="007B3560"/>
    <w:rsid w:val="007B4717"/>
    <w:rsid w:val="007B4C6B"/>
    <w:rsid w:val="007B629C"/>
    <w:rsid w:val="007B6381"/>
    <w:rsid w:val="007B72CC"/>
    <w:rsid w:val="007B7B79"/>
    <w:rsid w:val="007C00E1"/>
    <w:rsid w:val="007C117B"/>
    <w:rsid w:val="007C14EF"/>
    <w:rsid w:val="007C3942"/>
    <w:rsid w:val="007C493D"/>
    <w:rsid w:val="007C68CC"/>
    <w:rsid w:val="007C6C5B"/>
    <w:rsid w:val="007C7A38"/>
    <w:rsid w:val="007D0BE1"/>
    <w:rsid w:val="007D1655"/>
    <w:rsid w:val="007D1D90"/>
    <w:rsid w:val="007D2ACC"/>
    <w:rsid w:val="007D2C34"/>
    <w:rsid w:val="007D2ED1"/>
    <w:rsid w:val="007D3069"/>
    <w:rsid w:val="007D30A9"/>
    <w:rsid w:val="007D3154"/>
    <w:rsid w:val="007D461B"/>
    <w:rsid w:val="007D551E"/>
    <w:rsid w:val="007D5AA1"/>
    <w:rsid w:val="007D73CC"/>
    <w:rsid w:val="007E12DB"/>
    <w:rsid w:val="007E1939"/>
    <w:rsid w:val="007E29A5"/>
    <w:rsid w:val="007E2ABB"/>
    <w:rsid w:val="007E3469"/>
    <w:rsid w:val="007E40A4"/>
    <w:rsid w:val="007E4DE7"/>
    <w:rsid w:val="007E5F5D"/>
    <w:rsid w:val="007E69D8"/>
    <w:rsid w:val="007E7FA6"/>
    <w:rsid w:val="007F08C4"/>
    <w:rsid w:val="007F1A05"/>
    <w:rsid w:val="007F28B1"/>
    <w:rsid w:val="007F2D17"/>
    <w:rsid w:val="007F4B09"/>
    <w:rsid w:val="007F5532"/>
    <w:rsid w:val="007F581B"/>
    <w:rsid w:val="007F5A36"/>
    <w:rsid w:val="007F5A73"/>
    <w:rsid w:val="007F6103"/>
    <w:rsid w:val="007F639F"/>
    <w:rsid w:val="007F72CA"/>
    <w:rsid w:val="0080040C"/>
    <w:rsid w:val="00801E30"/>
    <w:rsid w:val="008025E0"/>
    <w:rsid w:val="008032A5"/>
    <w:rsid w:val="00803604"/>
    <w:rsid w:val="008037FF"/>
    <w:rsid w:val="00803E1A"/>
    <w:rsid w:val="00804437"/>
    <w:rsid w:val="00804B9B"/>
    <w:rsid w:val="008052D1"/>
    <w:rsid w:val="00805475"/>
    <w:rsid w:val="00805548"/>
    <w:rsid w:val="0080624C"/>
    <w:rsid w:val="00806274"/>
    <w:rsid w:val="0080631F"/>
    <w:rsid w:val="0080634E"/>
    <w:rsid w:val="008069D1"/>
    <w:rsid w:val="00807D06"/>
    <w:rsid w:val="008107D1"/>
    <w:rsid w:val="00811337"/>
    <w:rsid w:val="00811E8F"/>
    <w:rsid w:val="00811F09"/>
    <w:rsid w:val="008131CB"/>
    <w:rsid w:val="00814209"/>
    <w:rsid w:val="00815871"/>
    <w:rsid w:val="00816178"/>
    <w:rsid w:val="008162CD"/>
    <w:rsid w:val="008162F2"/>
    <w:rsid w:val="008169AB"/>
    <w:rsid w:val="008220A5"/>
    <w:rsid w:val="0082280F"/>
    <w:rsid w:val="00822AA8"/>
    <w:rsid w:val="00822BFD"/>
    <w:rsid w:val="00823314"/>
    <w:rsid w:val="00823A6A"/>
    <w:rsid w:val="00823E68"/>
    <w:rsid w:val="00824DC2"/>
    <w:rsid w:val="00825F16"/>
    <w:rsid w:val="008273CC"/>
    <w:rsid w:val="00827667"/>
    <w:rsid w:val="008301A0"/>
    <w:rsid w:val="008302EF"/>
    <w:rsid w:val="008308BA"/>
    <w:rsid w:val="00831466"/>
    <w:rsid w:val="00831E2B"/>
    <w:rsid w:val="0083274E"/>
    <w:rsid w:val="008328E0"/>
    <w:rsid w:val="00832B3F"/>
    <w:rsid w:val="00832D01"/>
    <w:rsid w:val="0083384A"/>
    <w:rsid w:val="00833AFC"/>
    <w:rsid w:val="00833CB5"/>
    <w:rsid w:val="00833CB7"/>
    <w:rsid w:val="00834512"/>
    <w:rsid w:val="00836063"/>
    <w:rsid w:val="00836699"/>
    <w:rsid w:val="00840739"/>
    <w:rsid w:val="00841932"/>
    <w:rsid w:val="00841FE6"/>
    <w:rsid w:val="0084313D"/>
    <w:rsid w:val="00843FD0"/>
    <w:rsid w:val="0084440B"/>
    <w:rsid w:val="008449D1"/>
    <w:rsid w:val="008450AB"/>
    <w:rsid w:val="008457A8"/>
    <w:rsid w:val="00845A60"/>
    <w:rsid w:val="0084669F"/>
    <w:rsid w:val="00846B48"/>
    <w:rsid w:val="00847D54"/>
    <w:rsid w:val="00850077"/>
    <w:rsid w:val="008508AF"/>
    <w:rsid w:val="00850972"/>
    <w:rsid w:val="008509F3"/>
    <w:rsid w:val="00850DEE"/>
    <w:rsid w:val="0085149A"/>
    <w:rsid w:val="008515EB"/>
    <w:rsid w:val="00851894"/>
    <w:rsid w:val="00851B0B"/>
    <w:rsid w:val="00853A5D"/>
    <w:rsid w:val="0085566C"/>
    <w:rsid w:val="00855F6C"/>
    <w:rsid w:val="00857CD5"/>
    <w:rsid w:val="00857EB3"/>
    <w:rsid w:val="00860644"/>
    <w:rsid w:val="00861084"/>
    <w:rsid w:val="00861374"/>
    <w:rsid w:val="00861E50"/>
    <w:rsid w:val="00862394"/>
    <w:rsid w:val="008634D6"/>
    <w:rsid w:val="0086579E"/>
    <w:rsid w:val="00865A11"/>
    <w:rsid w:val="008662C9"/>
    <w:rsid w:val="00866A11"/>
    <w:rsid w:val="00866B4A"/>
    <w:rsid w:val="0086769D"/>
    <w:rsid w:val="00872A53"/>
    <w:rsid w:val="008732E6"/>
    <w:rsid w:val="00873CA5"/>
    <w:rsid w:val="0087509E"/>
    <w:rsid w:val="0087514E"/>
    <w:rsid w:val="008769B8"/>
    <w:rsid w:val="00876E16"/>
    <w:rsid w:val="008770F8"/>
    <w:rsid w:val="008803B7"/>
    <w:rsid w:val="0088121F"/>
    <w:rsid w:val="0088166C"/>
    <w:rsid w:val="00884C17"/>
    <w:rsid w:val="00884D88"/>
    <w:rsid w:val="00884DB2"/>
    <w:rsid w:val="008852D0"/>
    <w:rsid w:val="00886F5C"/>
    <w:rsid w:val="00887EB4"/>
    <w:rsid w:val="0089087D"/>
    <w:rsid w:val="00890FD6"/>
    <w:rsid w:val="00891369"/>
    <w:rsid w:val="008916EB"/>
    <w:rsid w:val="0089347E"/>
    <w:rsid w:val="00893E0B"/>
    <w:rsid w:val="00894C9B"/>
    <w:rsid w:val="008953AF"/>
    <w:rsid w:val="00895AB2"/>
    <w:rsid w:val="00895D09"/>
    <w:rsid w:val="00895E37"/>
    <w:rsid w:val="008961B6"/>
    <w:rsid w:val="008971B1"/>
    <w:rsid w:val="00897EC1"/>
    <w:rsid w:val="008A0F2E"/>
    <w:rsid w:val="008A266E"/>
    <w:rsid w:val="008A35CF"/>
    <w:rsid w:val="008A4A1E"/>
    <w:rsid w:val="008A50E0"/>
    <w:rsid w:val="008A6E57"/>
    <w:rsid w:val="008A7840"/>
    <w:rsid w:val="008B04DD"/>
    <w:rsid w:val="008B0E25"/>
    <w:rsid w:val="008B1E47"/>
    <w:rsid w:val="008B2D22"/>
    <w:rsid w:val="008B301F"/>
    <w:rsid w:val="008B3DCB"/>
    <w:rsid w:val="008B47EC"/>
    <w:rsid w:val="008B4841"/>
    <w:rsid w:val="008B4BAC"/>
    <w:rsid w:val="008B509D"/>
    <w:rsid w:val="008B587E"/>
    <w:rsid w:val="008B5A07"/>
    <w:rsid w:val="008B6AC6"/>
    <w:rsid w:val="008B7B06"/>
    <w:rsid w:val="008C016D"/>
    <w:rsid w:val="008C0365"/>
    <w:rsid w:val="008C0BAB"/>
    <w:rsid w:val="008C1EFF"/>
    <w:rsid w:val="008C42D9"/>
    <w:rsid w:val="008C44C4"/>
    <w:rsid w:val="008C45AC"/>
    <w:rsid w:val="008C4E49"/>
    <w:rsid w:val="008C549C"/>
    <w:rsid w:val="008C5D85"/>
    <w:rsid w:val="008C75B0"/>
    <w:rsid w:val="008C78CA"/>
    <w:rsid w:val="008D0107"/>
    <w:rsid w:val="008D0E2F"/>
    <w:rsid w:val="008D1934"/>
    <w:rsid w:val="008D2339"/>
    <w:rsid w:val="008E038C"/>
    <w:rsid w:val="008E0DFA"/>
    <w:rsid w:val="008E177A"/>
    <w:rsid w:val="008E1A23"/>
    <w:rsid w:val="008E2FED"/>
    <w:rsid w:val="008E3846"/>
    <w:rsid w:val="008E4250"/>
    <w:rsid w:val="008E587F"/>
    <w:rsid w:val="008E5DE2"/>
    <w:rsid w:val="008E7811"/>
    <w:rsid w:val="008F18D9"/>
    <w:rsid w:val="008F1C40"/>
    <w:rsid w:val="008F2028"/>
    <w:rsid w:val="008F22B4"/>
    <w:rsid w:val="008F4317"/>
    <w:rsid w:val="008F4B61"/>
    <w:rsid w:val="008F4CC3"/>
    <w:rsid w:val="008F51DE"/>
    <w:rsid w:val="008F7342"/>
    <w:rsid w:val="008F7382"/>
    <w:rsid w:val="00900272"/>
    <w:rsid w:val="00902807"/>
    <w:rsid w:val="00903D7D"/>
    <w:rsid w:val="009040BC"/>
    <w:rsid w:val="0090446C"/>
    <w:rsid w:val="009047D2"/>
    <w:rsid w:val="009058C9"/>
    <w:rsid w:val="00906F4C"/>
    <w:rsid w:val="00906F93"/>
    <w:rsid w:val="00907DE9"/>
    <w:rsid w:val="009105E7"/>
    <w:rsid w:val="0091168A"/>
    <w:rsid w:val="00912127"/>
    <w:rsid w:val="00912228"/>
    <w:rsid w:val="00913727"/>
    <w:rsid w:val="00914193"/>
    <w:rsid w:val="009149CD"/>
    <w:rsid w:val="009166BD"/>
    <w:rsid w:val="0091757C"/>
    <w:rsid w:val="0092054E"/>
    <w:rsid w:val="00921508"/>
    <w:rsid w:val="00922DAC"/>
    <w:rsid w:val="009232AD"/>
    <w:rsid w:val="0092357B"/>
    <w:rsid w:val="00924340"/>
    <w:rsid w:val="00924B33"/>
    <w:rsid w:val="009259BB"/>
    <w:rsid w:val="009272F8"/>
    <w:rsid w:val="009272FA"/>
    <w:rsid w:val="00927EF7"/>
    <w:rsid w:val="009324D3"/>
    <w:rsid w:val="009327EF"/>
    <w:rsid w:val="00932A3F"/>
    <w:rsid w:val="00932B70"/>
    <w:rsid w:val="00933759"/>
    <w:rsid w:val="00934547"/>
    <w:rsid w:val="009353E1"/>
    <w:rsid w:val="009359F9"/>
    <w:rsid w:val="009363E8"/>
    <w:rsid w:val="00936C0E"/>
    <w:rsid w:val="009374A8"/>
    <w:rsid w:val="00937914"/>
    <w:rsid w:val="00937F9A"/>
    <w:rsid w:val="0094093E"/>
    <w:rsid w:val="00940D1A"/>
    <w:rsid w:val="00940D20"/>
    <w:rsid w:val="00943257"/>
    <w:rsid w:val="00945017"/>
    <w:rsid w:val="009503E0"/>
    <w:rsid w:val="009527AB"/>
    <w:rsid w:val="00953209"/>
    <w:rsid w:val="0095336A"/>
    <w:rsid w:val="0095436F"/>
    <w:rsid w:val="00954905"/>
    <w:rsid w:val="00955EE5"/>
    <w:rsid w:val="00956B0A"/>
    <w:rsid w:val="00956C94"/>
    <w:rsid w:val="00957706"/>
    <w:rsid w:val="00957CAC"/>
    <w:rsid w:val="009601F8"/>
    <w:rsid w:val="009609D2"/>
    <w:rsid w:val="00961C76"/>
    <w:rsid w:val="00962410"/>
    <w:rsid w:val="00962911"/>
    <w:rsid w:val="00963180"/>
    <w:rsid w:val="00963211"/>
    <w:rsid w:val="009633B1"/>
    <w:rsid w:val="00964443"/>
    <w:rsid w:val="00964770"/>
    <w:rsid w:val="009648C4"/>
    <w:rsid w:val="00964AE8"/>
    <w:rsid w:val="00967910"/>
    <w:rsid w:val="009706EE"/>
    <w:rsid w:val="00971B0A"/>
    <w:rsid w:val="0097326F"/>
    <w:rsid w:val="00973900"/>
    <w:rsid w:val="00973A58"/>
    <w:rsid w:val="00974590"/>
    <w:rsid w:val="00974F90"/>
    <w:rsid w:val="00975106"/>
    <w:rsid w:val="00975A03"/>
    <w:rsid w:val="00975AED"/>
    <w:rsid w:val="0097646E"/>
    <w:rsid w:val="0097746E"/>
    <w:rsid w:val="00980F35"/>
    <w:rsid w:val="0098184F"/>
    <w:rsid w:val="00982921"/>
    <w:rsid w:val="00982D04"/>
    <w:rsid w:val="00983CE5"/>
    <w:rsid w:val="00983ED1"/>
    <w:rsid w:val="00984330"/>
    <w:rsid w:val="00986233"/>
    <w:rsid w:val="00986442"/>
    <w:rsid w:val="0099081B"/>
    <w:rsid w:val="009934AB"/>
    <w:rsid w:val="009948C2"/>
    <w:rsid w:val="00995490"/>
    <w:rsid w:val="00995A3C"/>
    <w:rsid w:val="00995C8A"/>
    <w:rsid w:val="0099637E"/>
    <w:rsid w:val="009A0212"/>
    <w:rsid w:val="009A0560"/>
    <w:rsid w:val="009A1717"/>
    <w:rsid w:val="009A1877"/>
    <w:rsid w:val="009A4288"/>
    <w:rsid w:val="009A4645"/>
    <w:rsid w:val="009A4CCC"/>
    <w:rsid w:val="009A4D86"/>
    <w:rsid w:val="009A60D4"/>
    <w:rsid w:val="009B0853"/>
    <w:rsid w:val="009B2440"/>
    <w:rsid w:val="009B3740"/>
    <w:rsid w:val="009B3A6D"/>
    <w:rsid w:val="009B3DCA"/>
    <w:rsid w:val="009B524D"/>
    <w:rsid w:val="009B5C6C"/>
    <w:rsid w:val="009B6660"/>
    <w:rsid w:val="009B6D80"/>
    <w:rsid w:val="009B72D2"/>
    <w:rsid w:val="009B7463"/>
    <w:rsid w:val="009B7551"/>
    <w:rsid w:val="009C09B3"/>
    <w:rsid w:val="009C1436"/>
    <w:rsid w:val="009C17DB"/>
    <w:rsid w:val="009C2D00"/>
    <w:rsid w:val="009C3289"/>
    <w:rsid w:val="009C3A98"/>
    <w:rsid w:val="009C4613"/>
    <w:rsid w:val="009C4D24"/>
    <w:rsid w:val="009C5896"/>
    <w:rsid w:val="009C5ADE"/>
    <w:rsid w:val="009C642C"/>
    <w:rsid w:val="009C74BB"/>
    <w:rsid w:val="009C7C9B"/>
    <w:rsid w:val="009D0E3B"/>
    <w:rsid w:val="009D2D36"/>
    <w:rsid w:val="009D431F"/>
    <w:rsid w:val="009D479D"/>
    <w:rsid w:val="009D681A"/>
    <w:rsid w:val="009D6DF3"/>
    <w:rsid w:val="009D7059"/>
    <w:rsid w:val="009E108C"/>
    <w:rsid w:val="009E1850"/>
    <w:rsid w:val="009E2017"/>
    <w:rsid w:val="009E2753"/>
    <w:rsid w:val="009E2843"/>
    <w:rsid w:val="009E7E17"/>
    <w:rsid w:val="009F0AA2"/>
    <w:rsid w:val="009F0B0D"/>
    <w:rsid w:val="009F0CD5"/>
    <w:rsid w:val="009F24D4"/>
    <w:rsid w:val="009F2A79"/>
    <w:rsid w:val="009F2C61"/>
    <w:rsid w:val="009F6A10"/>
    <w:rsid w:val="009F71C3"/>
    <w:rsid w:val="009F76D9"/>
    <w:rsid w:val="009F7882"/>
    <w:rsid w:val="009F7D48"/>
    <w:rsid w:val="00A000F2"/>
    <w:rsid w:val="00A00693"/>
    <w:rsid w:val="00A019D5"/>
    <w:rsid w:val="00A01B7D"/>
    <w:rsid w:val="00A0213A"/>
    <w:rsid w:val="00A02942"/>
    <w:rsid w:val="00A031CA"/>
    <w:rsid w:val="00A04878"/>
    <w:rsid w:val="00A05901"/>
    <w:rsid w:val="00A06071"/>
    <w:rsid w:val="00A0795D"/>
    <w:rsid w:val="00A1175A"/>
    <w:rsid w:val="00A13C0D"/>
    <w:rsid w:val="00A17CE9"/>
    <w:rsid w:val="00A20698"/>
    <w:rsid w:val="00A2101A"/>
    <w:rsid w:val="00A214B8"/>
    <w:rsid w:val="00A228CB"/>
    <w:rsid w:val="00A22D7D"/>
    <w:rsid w:val="00A23FA1"/>
    <w:rsid w:val="00A2440E"/>
    <w:rsid w:val="00A24A39"/>
    <w:rsid w:val="00A25224"/>
    <w:rsid w:val="00A257AA"/>
    <w:rsid w:val="00A2612F"/>
    <w:rsid w:val="00A26714"/>
    <w:rsid w:val="00A27AFA"/>
    <w:rsid w:val="00A302F2"/>
    <w:rsid w:val="00A30A07"/>
    <w:rsid w:val="00A30D52"/>
    <w:rsid w:val="00A30F02"/>
    <w:rsid w:val="00A31277"/>
    <w:rsid w:val="00A31FAD"/>
    <w:rsid w:val="00A32CF1"/>
    <w:rsid w:val="00A33134"/>
    <w:rsid w:val="00A3406A"/>
    <w:rsid w:val="00A34A7E"/>
    <w:rsid w:val="00A35313"/>
    <w:rsid w:val="00A40085"/>
    <w:rsid w:val="00A409FC"/>
    <w:rsid w:val="00A43153"/>
    <w:rsid w:val="00A439BB"/>
    <w:rsid w:val="00A4461C"/>
    <w:rsid w:val="00A45B91"/>
    <w:rsid w:val="00A46207"/>
    <w:rsid w:val="00A46A81"/>
    <w:rsid w:val="00A46DB7"/>
    <w:rsid w:val="00A476AF"/>
    <w:rsid w:val="00A479F8"/>
    <w:rsid w:val="00A47A96"/>
    <w:rsid w:val="00A47EE7"/>
    <w:rsid w:val="00A5063B"/>
    <w:rsid w:val="00A514E8"/>
    <w:rsid w:val="00A52244"/>
    <w:rsid w:val="00A532A4"/>
    <w:rsid w:val="00A53C52"/>
    <w:rsid w:val="00A53CE4"/>
    <w:rsid w:val="00A53E47"/>
    <w:rsid w:val="00A55044"/>
    <w:rsid w:val="00A55D8A"/>
    <w:rsid w:val="00A56C40"/>
    <w:rsid w:val="00A607E0"/>
    <w:rsid w:val="00A6132D"/>
    <w:rsid w:val="00A61B71"/>
    <w:rsid w:val="00A63105"/>
    <w:rsid w:val="00A6342C"/>
    <w:rsid w:val="00A63CB7"/>
    <w:rsid w:val="00A65645"/>
    <w:rsid w:val="00A662E7"/>
    <w:rsid w:val="00A668ED"/>
    <w:rsid w:val="00A66AA4"/>
    <w:rsid w:val="00A673D7"/>
    <w:rsid w:val="00A679CB"/>
    <w:rsid w:val="00A67CE8"/>
    <w:rsid w:val="00A67D4E"/>
    <w:rsid w:val="00A7022D"/>
    <w:rsid w:val="00A7035E"/>
    <w:rsid w:val="00A714DF"/>
    <w:rsid w:val="00A7487D"/>
    <w:rsid w:val="00A7564F"/>
    <w:rsid w:val="00A7682B"/>
    <w:rsid w:val="00A772C5"/>
    <w:rsid w:val="00A80185"/>
    <w:rsid w:val="00A801E2"/>
    <w:rsid w:val="00A8024D"/>
    <w:rsid w:val="00A82D0B"/>
    <w:rsid w:val="00A82D66"/>
    <w:rsid w:val="00A8340A"/>
    <w:rsid w:val="00A835E4"/>
    <w:rsid w:val="00A8395C"/>
    <w:rsid w:val="00A84114"/>
    <w:rsid w:val="00A85EEF"/>
    <w:rsid w:val="00A874F6"/>
    <w:rsid w:val="00A9031D"/>
    <w:rsid w:val="00A909AA"/>
    <w:rsid w:val="00A90A4B"/>
    <w:rsid w:val="00A9160C"/>
    <w:rsid w:val="00A91AEF"/>
    <w:rsid w:val="00A92E1F"/>
    <w:rsid w:val="00A93348"/>
    <w:rsid w:val="00A93F48"/>
    <w:rsid w:val="00A9428B"/>
    <w:rsid w:val="00A949EE"/>
    <w:rsid w:val="00A94DDB"/>
    <w:rsid w:val="00A95064"/>
    <w:rsid w:val="00A96DA7"/>
    <w:rsid w:val="00A96E8A"/>
    <w:rsid w:val="00A973CC"/>
    <w:rsid w:val="00A97F4A"/>
    <w:rsid w:val="00AA05BC"/>
    <w:rsid w:val="00AA0818"/>
    <w:rsid w:val="00AA15CF"/>
    <w:rsid w:val="00AA2A52"/>
    <w:rsid w:val="00AA2C38"/>
    <w:rsid w:val="00AA30AA"/>
    <w:rsid w:val="00AA4616"/>
    <w:rsid w:val="00AA56DC"/>
    <w:rsid w:val="00AA5877"/>
    <w:rsid w:val="00AA77EC"/>
    <w:rsid w:val="00AA7E7F"/>
    <w:rsid w:val="00AB1FFD"/>
    <w:rsid w:val="00AB2766"/>
    <w:rsid w:val="00AB3154"/>
    <w:rsid w:val="00AB5486"/>
    <w:rsid w:val="00AB56AB"/>
    <w:rsid w:val="00AB7851"/>
    <w:rsid w:val="00AC0183"/>
    <w:rsid w:val="00AC4AF0"/>
    <w:rsid w:val="00AC5151"/>
    <w:rsid w:val="00AC5B81"/>
    <w:rsid w:val="00AC691C"/>
    <w:rsid w:val="00AC69BB"/>
    <w:rsid w:val="00AC6A08"/>
    <w:rsid w:val="00AC6C4F"/>
    <w:rsid w:val="00AC71EB"/>
    <w:rsid w:val="00AC745F"/>
    <w:rsid w:val="00AD0708"/>
    <w:rsid w:val="00AD3177"/>
    <w:rsid w:val="00AD3C0E"/>
    <w:rsid w:val="00AD5648"/>
    <w:rsid w:val="00AD5ECE"/>
    <w:rsid w:val="00AD6377"/>
    <w:rsid w:val="00AD6501"/>
    <w:rsid w:val="00AD66CB"/>
    <w:rsid w:val="00AD6A8E"/>
    <w:rsid w:val="00AD7B33"/>
    <w:rsid w:val="00AE05FC"/>
    <w:rsid w:val="00AE1EDB"/>
    <w:rsid w:val="00AE1F6B"/>
    <w:rsid w:val="00AE2F7B"/>
    <w:rsid w:val="00AE30FB"/>
    <w:rsid w:val="00AE3987"/>
    <w:rsid w:val="00AE3E51"/>
    <w:rsid w:val="00AE78D5"/>
    <w:rsid w:val="00AE7CE4"/>
    <w:rsid w:val="00AF03B7"/>
    <w:rsid w:val="00AF0B42"/>
    <w:rsid w:val="00AF176A"/>
    <w:rsid w:val="00AF212E"/>
    <w:rsid w:val="00AF247C"/>
    <w:rsid w:val="00AF5635"/>
    <w:rsid w:val="00AF60D2"/>
    <w:rsid w:val="00AF6451"/>
    <w:rsid w:val="00AF6A2B"/>
    <w:rsid w:val="00AF6CB2"/>
    <w:rsid w:val="00AF7003"/>
    <w:rsid w:val="00AF7E6C"/>
    <w:rsid w:val="00B01EA4"/>
    <w:rsid w:val="00B0218E"/>
    <w:rsid w:val="00B024B3"/>
    <w:rsid w:val="00B0288B"/>
    <w:rsid w:val="00B03283"/>
    <w:rsid w:val="00B03ED0"/>
    <w:rsid w:val="00B0448B"/>
    <w:rsid w:val="00B051CB"/>
    <w:rsid w:val="00B065C8"/>
    <w:rsid w:val="00B0667F"/>
    <w:rsid w:val="00B06735"/>
    <w:rsid w:val="00B11111"/>
    <w:rsid w:val="00B112F4"/>
    <w:rsid w:val="00B12A90"/>
    <w:rsid w:val="00B13502"/>
    <w:rsid w:val="00B1500E"/>
    <w:rsid w:val="00B158D8"/>
    <w:rsid w:val="00B15F06"/>
    <w:rsid w:val="00B16256"/>
    <w:rsid w:val="00B16872"/>
    <w:rsid w:val="00B16DDB"/>
    <w:rsid w:val="00B20A61"/>
    <w:rsid w:val="00B20BEC"/>
    <w:rsid w:val="00B21516"/>
    <w:rsid w:val="00B22BE0"/>
    <w:rsid w:val="00B2378D"/>
    <w:rsid w:val="00B237E9"/>
    <w:rsid w:val="00B23CF5"/>
    <w:rsid w:val="00B23EEC"/>
    <w:rsid w:val="00B24A8F"/>
    <w:rsid w:val="00B263D0"/>
    <w:rsid w:val="00B265C3"/>
    <w:rsid w:val="00B30C3B"/>
    <w:rsid w:val="00B30F47"/>
    <w:rsid w:val="00B31217"/>
    <w:rsid w:val="00B31443"/>
    <w:rsid w:val="00B32669"/>
    <w:rsid w:val="00B3347D"/>
    <w:rsid w:val="00B33C05"/>
    <w:rsid w:val="00B3425D"/>
    <w:rsid w:val="00B3574F"/>
    <w:rsid w:val="00B35ED0"/>
    <w:rsid w:val="00B373FC"/>
    <w:rsid w:val="00B40092"/>
    <w:rsid w:val="00B4105C"/>
    <w:rsid w:val="00B415C4"/>
    <w:rsid w:val="00B416D3"/>
    <w:rsid w:val="00B4190C"/>
    <w:rsid w:val="00B41A0E"/>
    <w:rsid w:val="00B439E1"/>
    <w:rsid w:val="00B467A6"/>
    <w:rsid w:val="00B46D7E"/>
    <w:rsid w:val="00B4764D"/>
    <w:rsid w:val="00B47F9F"/>
    <w:rsid w:val="00B51428"/>
    <w:rsid w:val="00B52785"/>
    <w:rsid w:val="00B52B6B"/>
    <w:rsid w:val="00B53972"/>
    <w:rsid w:val="00B545CC"/>
    <w:rsid w:val="00B54BAF"/>
    <w:rsid w:val="00B54FBC"/>
    <w:rsid w:val="00B562C2"/>
    <w:rsid w:val="00B57ABF"/>
    <w:rsid w:val="00B57EBD"/>
    <w:rsid w:val="00B61A56"/>
    <w:rsid w:val="00B62889"/>
    <w:rsid w:val="00B63003"/>
    <w:rsid w:val="00B6301C"/>
    <w:rsid w:val="00B63C7A"/>
    <w:rsid w:val="00B64B52"/>
    <w:rsid w:val="00B70D63"/>
    <w:rsid w:val="00B71448"/>
    <w:rsid w:val="00B71858"/>
    <w:rsid w:val="00B7352C"/>
    <w:rsid w:val="00B75462"/>
    <w:rsid w:val="00B75803"/>
    <w:rsid w:val="00B759CB"/>
    <w:rsid w:val="00B76D6E"/>
    <w:rsid w:val="00B77B2C"/>
    <w:rsid w:val="00B803A7"/>
    <w:rsid w:val="00B80481"/>
    <w:rsid w:val="00B826FC"/>
    <w:rsid w:val="00B84349"/>
    <w:rsid w:val="00B848F8"/>
    <w:rsid w:val="00B85F5E"/>
    <w:rsid w:val="00B85FFE"/>
    <w:rsid w:val="00B86A7F"/>
    <w:rsid w:val="00B87D34"/>
    <w:rsid w:val="00B922A0"/>
    <w:rsid w:val="00B92820"/>
    <w:rsid w:val="00B934EC"/>
    <w:rsid w:val="00B9380D"/>
    <w:rsid w:val="00B951E2"/>
    <w:rsid w:val="00B9602D"/>
    <w:rsid w:val="00B961F8"/>
    <w:rsid w:val="00B9636B"/>
    <w:rsid w:val="00B973EA"/>
    <w:rsid w:val="00BA0601"/>
    <w:rsid w:val="00BA1BA3"/>
    <w:rsid w:val="00BA226F"/>
    <w:rsid w:val="00BA30A6"/>
    <w:rsid w:val="00BA3B77"/>
    <w:rsid w:val="00BA3F6B"/>
    <w:rsid w:val="00BA3FAC"/>
    <w:rsid w:val="00BA40FC"/>
    <w:rsid w:val="00BA54B4"/>
    <w:rsid w:val="00BA57DB"/>
    <w:rsid w:val="00BA58BA"/>
    <w:rsid w:val="00BA5BC0"/>
    <w:rsid w:val="00BA5DF2"/>
    <w:rsid w:val="00BA66AF"/>
    <w:rsid w:val="00BA6CDD"/>
    <w:rsid w:val="00BA7898"/>
    <w:rsid w:val="00BA799D"/>
    <w:rsid w:val="00BA7A93"/>
    <w:rsid w:val="00BA7AEF"/>
    <w:rsid w:val="00BA7EA6"/>
    <w:rsid w:val="00BB3921"/>
    <w:rsid w:val="00BB3DCC"/>
    <w:rsid w:val="00BB40B3"/>
    <w:rsid w:val="00BB53F0"/>
    <w:rsid w:val="00BB601C"/>
    <w:rsid w:val="00BB6435"/>
    <w:rsid w:val="00BB67ED"/>
    <w:rsid w:val="00BB7203"/>
    <w:rsid w:val="00BB7A29"/>
    <w:rsid w:val="00BB7C2C"/>
    <w:rsid w:val="00BB7C75"/>
    <w:rsid w:val="00BC01F6"/>
    <w:rsid w:val="00BC29C8"/>
    <w:rsid w:val="00BC3ACE"/>
    <w:rsid w:val="00BC4124"/>
    <w:rsid w:val="00BC4981"/>
    <w:rsid w:val="00BC63AE"/>
    <w:rsid w:val="00BC75F5"/>
    <w:rsid w:val="00BD0A61"/>
    <w:rsid w:val="00BD1164"/>
    <w:rsid w:val="00BD1DC4"/>
    <w:rsid w:val="00BD293B"/>
    <w:rsid w:val="00BD2B36"/>
    <w:rsid w:val="00BD308D"/>
    <w:rsid w:val="00BD31C2"/>
    <w:rsid w:val="00BD3574"/>
    <w:rsid w:val="00BD408D"/>
    <w:rsid w:val="00BD40F8"/>
    <w:rsid w:val="00BD47C1"/>
    <w:rsid w:val="00BD49F8"/>
    <w:rsid w:val="00BD5675"/>
    <w:rsid w:val="00BD5DA1"/>
    <w:rsid w:val="00BD66A1"/>
    <w:rsid w:val="00BD6CC8"/>
    <w:rsid w:val="00BD7167"/>
    <w:rsid w:val="00BE08B4"/>
    <w:rsid w:val="00BE18CF"/>
    <w:rsid w:val="00BE1C15"/>
    <w:rsid w:val="00BE4486"/>
    <w:rsid w:val="00BE568B"/>
    <w:rsid w:val="00BE5BF0"/>
    <w:rsid w:val="00BE6A96"/>
    <w:rsid w:val="00BE76B2"/>
    <w:rsid w:val="00BE7BFD"/>
    <w:rsid w:val="00BF0F1D"/>
    <w:rsid w:val="00BF1033"/>
    <w:rsid w:val="00BF1186"/>
    <w:rsid w:val="00BF1F8C"/>
    <w:rsid w:val="00BF32F9"/>
    <w:rsid w:val="00BF3494"/>
    <w:rsid w:val="00BF36EB"/>
    <w:rsid w:val="00BF3FF8"/>
    <w:rsid w:val="00BF4561"/>
    <w:rsid w:val="00BF5E44"/>
    <w:rsid w:val="00BF748B"/>
    <w:rsid w:val="00C00664"/>
    <w:rsid w:val="00C01524"/>
    <w:rsid w:val="00C01607"/>
    <w:rsid w:val="00C0196B"/>
    <w:rsid w:val="00C01D0E"/>
    <w:rsid w:val="00C024C5"/>
    <w:rsid w:val="00C031EB"/>
    <w:rsid w:val="00C0361F"/>
    <w:rsid w:val="00C0404F"/>
    <w:rsid w:val="00C04454"/>
    <w:rsid w:val="00C0473A"/>
    <w:rsid w:val="00C05C91"/>
    <w:rsid w:val="00C07533"/>
    <w:rsid w:val="00C07C06"/>
    <w:rsid w:val="00C10CFE"/>
    <w:rsid w:val="00C12C16"/>
    <w:rsid w:val="00C12D7F"/>
    <w:rsid w:val="00C17478"/>
    <w:rsid w:val="00C24639"/>
    <w:rsid w:val="00C24E21"/>
    <w:rsid w:val="00C25252"/>
    <w:rsid w:val="00C2559D"/>
    <w:rsid w:val="00C25B92"/>
    <w:rsid w:val="00C266AA"/>
    <w:rsid w:val="00C26E0C"/>
    <w:rsid w:val="00C30DF6"/>
    <w:rsid w:val="00C31733"/>
    <w:rsid w:val="00C33799"/>
    <w:rsid w:val="00C34BDA"/>
    <w:rsid w:val="00C36B7A"/>
    <w:rsid w:val="00C37351"/>
    <w:rsid w:val="00C377C5"/>
    <w:rsid w:val="00C37872"/>
    <w:rsid w:val="00C37A96"/>
    <w:rsid w:val="00C428DA"/>
    <w:rsid w:val="00C43359"/>
    <w:rsid w:val="00C43621"/>
    <w:rsid w:val="00C45381"/>
    <w:rsid w:val="00C45C0B"/>
    <w:rsid w:val="00C45FBB"/>
    <w:rsid w:val="00C479BC"/>
    <w:rsid w:val="00C502CD"/>
    <w:rsid w:val="00C50BFB"/>
    <w:rsid w:val="00C516BC"/>
    <w:rsid w:val="00C51C4B"/>
    <w:rsid w:val="00C528EA"/>
    <w:rsid w:val="00C52ABC"/>
    <w:rsid w:val="00C5316C"/>
    <w:rsid w:val="00C532E5"/>
    <w:rsid w:val="00C54D14"/>
    <w:rsid w:val="00C56D49"/>
    <w:rsid w:val="00C60334"/>
    <w:rsid w:val="00C60C91"/>
    <w:rsid w:val="00C61031"/>
    <w:rsid w:val="00C61EB0"/>
    <w:rsid w:val="00C62B6B"/>
    <w:rsid w:val="00C63BDE"/>
    <w:rsid w:val="00C642D4"/>
    <w:rsid w:val="00C6531F"/>
    <w:rsid w:val="00C65C31"/>
    <w:rsid w:val="00C661F1"/>
    <w:rsid w:val="00C664C2"/>
    <w:rsid w:val="00C6752C"/>
    <w:rsid w:val="00C7014A"/>
    <w:rsid w:val="00C7147F"/>
    <w:rsid w:val="00C72096"/>
    <w:rsid w:val="00C727D5"/>
    <w:rsid w:val="00C73226"/>
    <w:rsid w:val="00C74627"/>
    <w:rsid w:val="00C757F9"/>
    <w:rsid w:val="00C7653F"/>
    <w:rsid w:val="00C76EC2"/>
    <w:rsid w:val="00C80BA7"/>
    <w:rsid w:val="00C826B3"/>
    <w:rsid w:val="00C835B1"/>
    <w:rsid w:val="00C840BD"/>
    <w:rsid w:val="00C84A83"/>
    <w:rsid w:val="00C851C0"/>
    <w:rsid w:val="00C8610C"/>
    <w:rsid w:val="00C87530"/>
    <w:rsid w:val="00C87817"/>
    <w:rsid w:val="00C87C30"/>
    <w:rsid w:val="00C90AB3"/>
    <w:rsid w:val="00C90D13"/>
    <w:rsid w:val="00C91B65"/>
    <w:rsid w:val="00C91B9D"/>
    <w:rsid w:val="00C91D05"/>
    <w:rsid w:val="00C91F6F"/>
    <w:rsid w:val="00C91FB4"/>
    <w:rsid w:val="00C92379"/>
    <w:rsid w:val="00C929B3"/>
    <w:rsid w:val="00C93CF7"/>
    <w:rsid w:val="00C94209"/>
    <w:rsid w:val="00C94A67"/>
    <w:rsid w:val="00C94F3F"/>
    <w:rsid w:val="00C964D7"/>
    <w:rsid w:val="00C96567"/>
    <w:rsid w:val="00C96E11"/>
    <w:rsid w:val="00C972E4"/>
    <w:rsid w:val="00C97479"/>
    <w:rsid w:val="00CA05B3"/>
    <w:rsid w:val="00CA106B"/>
    <w:rsid w:val="00CA13A3"/>
    <w:rsid w:val="00CA2314"/>
    <w:rsid w:val="00CA2F22"/>
    <w:rsid w:val="00CA37E7"/>
    <w:rsid w:val="00CA4111"/>
    <w:rsid w:val="00CA487C"/>
    <w:rsid w:val="00CA5637"/>
    <w:rsid w:val="00CA62DB"/>
    <w:rsid w:val="00CB0043"/>
    <w:rsid w:val="00CB0FB5"/>
    <w:rsid w:val="00CB107B"/>
    <w:rsid w:val="00CB1A3E"/>
    <w:rsid w:val="00CB2155"/>
    <w:rsid w:val="00CB27EA"/>
    <w:rsid w:val="00CB2A57"/>
    <w:rsid w:val="00CB302F"/>
    <w:rsid w:val="00CB38EB"/>
    <w:rsid w:val="00CB3C64"/>
    <w:rsid w:val="00CB52DA"/>
    <w:rsid w:val="00CB5432"/>
    <w:rsid w:val="00CB639B"/>
    <w:rsid w:val="00CB6C76"/>
    <w:rsid w:val="00CB7518"/>
    <w:rsid w:val="00CC1027"/>
    <w:rsid w:val="00CC28D0"/>
    <w:rsid w:val="00CC2B14"/>
    <w:rsid w:val="00CC4E0A"/>
    <w:rsid w:val="00CC6619"/>
    <w:rsid w:val="00CD21F5"/>
    <w:rsid w:val="00CD231C"/>
    <w:rsid w:val="00CD30AE"/>
    <w:rsid w:val="00CD5098"/>
    <w:rsid w:val="00CD6059"/>
    <w:rsid w:val="00CD71A3"/>
    <w:rsid w:val="00CE0CE7"/>
    <w:rsid w:val="00CE0EB4"/>
    <w:rsid w:val="00CE21A7"/>
    <w:rsid w:val="00CE23A8"/>
    <w:rsid w:val="00CE27E4"/>
    <w:rsid w:val="00CE2E11"/>
    <w:rsid w:val="00CE4BEF"/>
    <w:rsid w:val="00CE5846"/>
    <w:rsid w:val="00CE6506"/>
    <w:rsid w:val="00CE6B0D"/>
    <w:rsid w:val="00CE6F04"/>
    <w:rsid w:val="00CE7ED8"/>
    <w:rsid w:val="00CF0B88"/>
    <w:rsid w:val="00CF18C5"/>
    <w:rsid w:val="00CF2E7E"/>
    <w:rsid w:val="00CF37D3"/>
    <w:rsid w:val="00CF450A"/>
    <w:rsid w:val="00CF688D"/>
    <w:rsid w:val="00CF752B"/>
    <w:rsid w:val="00CF753A"/>
    <w:rsid w:val="00D0081A"/>
    <w:rsid w:val="00D0119E"/>
    <w:rsid w:val="00D02355"/>
    <w:rsid w:val="00D024FB"/>
    <w:rsid w:val="00D02612"/>
    <w:rsid w:val="00D02BE3"/>
    <w:rsid w:val="00D031F7"/>
    <w:rsid w:val="00D03D5C"/>
    <w:rsid w:val="00D051A5"/>
    <w:rsid w:val="00D053E8"/>
    <w:rsid w:val="00D05DD0"/>
    <w:rsid w:val="00D06BD2"/>
    <w:rsid w:val="00D06DA8"/>
    <w:rsid w:val="00D06E7B"/>
    <w:rsid w:val="00D0707B"/>
    <w:rsid w:val="00D07260"/>
    <w:rsid w:val="00D0736C"/>
    <w:rsid w:val="00D0738A"/>
    <w:rsid w:val="00D126D8"/>
    <w:rsid w:val="00D12E4C"/>
    <w:rsid w:val="00D13F6A"/>
    <w:rsid w:val="00D14318"/>
    <w:rsid w:val="00D1600F"/>
    <w:rsid w:val="00D203CD"/>
    <w:rsid w:val="00D20FAB"/>
    <w:rsid w:val="00D21FA2"/>
    <w:rsid w:val="00D22456"/>
    <w:rsid w:val="00D23AFE"/>
    <w:rsid w:val="00D2417C"/>
    <w:rsid w:val="00D2511E"/>
    <w:rsid w:val="00D25386"/>
    <w:rsid w:val="00D25C89"/>
    <w:rsid w:val="00D277A7"/>
    <w:rsid w:val="00D27904"/>
    <w:rsid w:val="00D3033A"/>
    <w:rsid w:val="00D30428"/>
    <w:rsid w:val="00D30B7A"/>
    <w:rsid w:val="00D30CAB"/>
    <w:rsid w:val="00D3144E"/>
    <w:rsid w:val="00D314E3"/>
    <w:rsid w:val="00D320C1"/>
    <w:rsid w:val="00D32464"/>
    <w:rsid w:val="00D324A2"/>
    <w:rsid w:val="00D33556"/>
    <w:rsid w:val="00D3360B"/>
    <w:rsid w:val="00D342CB"/>
    <w:rsid w:val="00D362A4"/>
    <w:rsid w:val="00D3638E"/>
    <w:rsid w:val="00D371BA"/>
    <w:rsid w:val="00D37679"/>
    <w:rsid w:val="00D3769F"/>
    <w:rsid w:val="00D37A8A"/>
    <w:rsid w:val="00D400DB"/>
    <w:rsid w:val="00D40AC7"/>
    <w:rsid w:val="00D40C3B"/>
    <w:rsid w:val="00D40DE1"/>
    <w:rsid w:val="00D40F47"/>
    <w:rsid w:val="00D414B7"/>
    <w:rsid w:val="00D417F2"/>
    <w:rsid w:val="00D43C97"/>
    <w:rsid w:val="00D45773"/>
    <w:rsid w:val="00D45948"/>
    <w:rsid w:val="00D45A55"/>
    <w:rsid w:val="00D46F00"/>
    <w:rsid w:val="00D46FC2"/>
    <w:rsid w:val="00D47F3A"/>
    <w:rsid w:val="00D500B9"/>
    <w:rsid w:val="00D51948"/>
    <w:rsid w:val="00D51B39"/>
    <w:rsid w:val="00D52343"/>
    <w:rsid w:val="00D53A87"/>
    <w:rsid w:val="00D5431A"/>
    <w:rsid w:val="00D5436F"/>
    <w:rsid w:val="00D54A00"/>
    <w:rsid w:val="00D55491"/>
    <w:rsid w:val="00D561A8"/>
    <w:rsid w:val="00D56E45"/>
    <w:rsid w:val="00D575F9"/>
    <w:rsid w:val="00D6031C"/>
    <w:rsid w:val="00D6132B"/>
    <w:rsid w:val="00D61C75"/>
    <w:rsid w:val="00D62041"/>
    <w:rsid w:val="00D626FB"/>
    <w:rsid w:val="00D631C9"/>
    <w:rsid w:val="00D64316"/>
    <w:rsid w:val="00D6454A"/>
    <w:rsid w:val="00D6541A"/>
    <w:rsid w:val="00D66691"/>
    <w:rsid w:val="00D70794"/>
    <w:rsid w:val="00D70A67"/>
    <w:rsid w:val="00D715B2"/>
    <w:rsid w:val="00D724E0"/>
    <w:rsid w:val="00D72640"/>
    <w:rsid w:val="00D73100"/>
    <w:rsid w:val="00D74D5E"/>
    <w:rsid w:val="00D75823"/>
    <w:rsid w:val="00D77673"/>
    <w:rsid w:val="00D77974"/>
    <w:rsid w:val="00D807A7"/>
    <w:rsid w:val="00D80D87"/>
    <w:rsid w:val="00D816D0"/>
    <w:rsid w:val="00D81E23"/>
    <w:rsid w:val="00D8201B"/>
    <w:rsid w:val="00D82D56"/>
    <w:rsid w:val="00D834EA"/>
    <w:rsid w:val="00D8396E"/>
    <w:rsid w:val="00D843EA"/>
    <w:rsid w:val="00D84426"/>
    <w:rsid w:val="00D86BED"/>
    <w:rsid w:val="00D874E6"/>
    <w:rsid w:val="00D87F3B"/>
    <w:rsid w:val="00D90059"/>
    <w:rsid w:val="00D90288"/>
    <w:rsid w:val="00D91047"/>
    <w:rsid w:val="00D9122B"/>
    <w:rsid w:val="00D91D3C"/>
    <w:rsid w:val="00D92E9F"/>
    <w:rsid w:val="00D9352F"/>
    <w:rsid w:val="00D93A55"/>
    <w:rsid w:val="00D940B1"/>
    <w:rsid w:val="00D94D7E"/>
    <w:rsid w:val="00D955B6"/>
    <w:rsid w:val="00D95A5F"/>
    <w:rsid w:val="00D974DD"/>
    <w:rsid w:val="00D9779B"/>
    <w:rsid w:val="00D97E78"/>
    <w:rsid w:val="00DA02FC"/>
    <w:rsid w:val="00DA034F"/>
    <w:rsid w:val="00DA054C"/>
    <w:rsid w:val="00DA0AC3"/>
    <w:rsid w:val="00DA1B98"/>
    <w:rsid w:val="00DA20EB"/>
    <w:rsid w:val="00DA27B3"/>
    <w:rsid w:val="00DA3679"/>
    <w:rsid w:val="00DA392B"/>
    <w:rsid w:val="00DA53E3"/>
    <w:rsid w:val="00DA66B3"/>
    <w:rsid w:val="00DA6C4D"/>
    <w:rsid w:val="00DA73FF"/>
    <w:rsid w:val="00DB00C5"/>
    <w:rsid w:val="00DB0523"/>
    <w:rsid w:val="00DB0E70"/>
    <w:rsid w:val="00DB10DE"/>
    <w:rsid w:val="00DB1B7E"/>
    <w:rsid w:val="00DB23BA"/>
    <w:rsid w:val="00DB2FE1"/>
    <w:rsid w:val="00DB3892"/>
    <w:rsid w:val="00DB61A6"/>
    <w:rsid w:val="00DB6FFC"/>
    <w:rsid w:val="00DC062B"/>
    <w:rsid w:val="00DC0992"/>
    <w:rsid w:val="00DC0CAF"/>
    <w:rsid w:val="00DC12A2"/>
    <w:rsid w:val="00DC1E37"/>
    <w:rsid w:val="00DC1F67"/>
    <w:rsid w:val="00DC2409"/>
    <w:rsid w:val="00DC246F"/>
    <w:rsid w:val="00DC2669"/>
    <w:rsid w:val="00DC2849"/>
    <w:rsid w:val="00DC3787"/>
    <w:rsid w:val="00DC42E8"/>
    <w:rsid w:val="00DC5E4B"/>
    <w:rsid w:val="00DC6BBF"/>
    <w:rsid w:val="00DD2529"/>
    <w:rsid w:val="00DD2604"/>
    <w:rsid w:val="00DD27CB"/>
    <w:rsid w:val="00DD5B51"/>
    <w:rsid w:val="00DD62C9"/>
    <w:rsid w:val="00DD69C4"/>
    <w:rsid w:val="00DD7FE6"/>
    <w:rsid w:val="00DE0398"/>
    <w:rsid w:val="00DE03A9"/>
    <w:rsid w:val="00DE0DA2"/>
    <w:rsid w:val="00DE143D"/>
    <w:rsid w:val="00DE317B"/>
    <w:rsid w:val="00DE36C7"/>
    <w:rsid w:val="00DE45F0"/>
    <w:rsid w:val="00DE4F4C"/>
    <w:rsid w:val="00DE5D11"/>
    <w:rsid w:val="00DE5FAB"/>
    <w:rsid w:val="00DE7CFB"/>
    <w:rsid w:val="00DF0F4C"/>
    <w:rsid w:val="00DF189F"/>
    <w:rsid w:val="00DF1FB4"/>
    <w:rsid w:val="00DF3043"/>
    <w:rsid w:val="00DF3D47"/>
    <w:rsid w:val="00DF6820"/>
    <w:rsid w:val="00DF6E4F"/>
    <w:rsid w:val="00E0130D"/>
    <w:rsid w:val="00E017DF"/>
    <w:rsid w:val="00E020E5"/>
    <w:rsid w:val="00E02615"/>
    <w:rsid w:val="00E02CA8"/>
    <w:rsid w:val="00E0323A"/>
    <w:rsid w:val="00E035A4"/>
    <w:rsid w:val="00E05544"/>
    <w:rsid w:val="00E055A0"/>
    <w:rsid w:val="00E056AE"/>
    <w:rsid w:val="00E05DD0"/>
    <w:rsid w:val="00E076B6"/>
    <w:rsid w:val="00E0797D"/>
    <w:rsid w:val="00E07EA5"/>
    <w:rsid w:val="00E1073F"/>
    <w:rsid w:val="00E115AD"/>
    <w:rsid w:val="00E1167E"/>
    <w:rsid w:val="00E11BF5"/>
    <w:rsid w:val="00E12561"/>
    <w:rsid w:val="00E1287D"/>
    <w:rsid w:val="00E12FE5"/>
    <w:rsid w:val="00E14003"/>
    <w:rsid w:val="00E1510D"/>
    <w:rsid w:val="00E15450"/>
    <w:rsid w:val="00E15B4E"/>
    <w:rsid w:val="00E17104"/>
    <w:rsid w:val="00E209D5"/>
    <w:rsid w:val="00E21EC6"/>
    <w:rsid w:val="00E2216F"/>
    <w:rsid w:val="00E231B5"/>
    <w:rsid w:val="00E23950"/>
    <w:rsid w:val="00E243DF"/>
    <w:rsid w:val="00E24653"/>
    <w:rsid w:val="00E24917"/>
    <w:rsid w:val="00E25954"/>
    <w:rsid w:val="00E26938"/>
    <w:rsid w:val="00E27B7F"/>
    <w:rsid w:val="00E3073D"/>
    <w:rsid w:val="00E31069"/>
    <w:rsid w:val="00E329CF"/>
    <w:rsid w:val="00E34CD5"/>
    <w:rsid w:val="00E35590"/>
    <w:rsid w:val="00E362D6"/>
    <w:rsid w:val="00E36FD5"/>
    <w:rsid w:val="00E40684"/>
    <w:rsid w:val="00E40BE4"/>
    <w:rsid w:val="00E43797"/>
    <w:rsid w:val="00E454CA"/>
    <w:rsid w:val="00E46064"/>
    <w:rsid w:val="00E46592"/>
    <w:rsid w:val="00E46E38"/>
    <w:rsid w:val="00E5008B"/>
    <w:rsid w:val="00E5018F"/>
    <w:rsid w:val="00E50564"/>
    <w:rsid w:val="00E50599"/>
    <w:rsid w:val="00E513BF"/>
    <w:rsid w:val="00E51ACB"/>
    <w:rsid w:val="00E5352D"/>
    <w:rsid w:val="00E54C31"/>
    <w:rsid w:val="00E54CB8"/>
    <w:rsid w:val="00E5684C"/>
    <w:rsid w:val="00E574CC"/>
    <w:rsid w:val="00E57873"/>
    <w:rsid w:val="00E605A3"/>
    <w:rsid w:val="00E60842"/>
    <w:rsid w:val="00E60AA5"/>
    <w:rsid w:val="00E60E00"/>
    <w:rsid w:val="00E60FE9"/>
    <w:rsid w:val="00E61BBC"/>
    <w:rsid w:val="00E63228"/>
    <w:rsid w:val="00E639AC"/>
    <w:rsid w:val="00E63E3A"/>
    <w:rsid w:val="00E65251"/>
    <w:rsid w:val="00E654E3"/>
    <w:rsid w:val="00E65A75"/>
    <w:rsid w:val="00E66387"/>
    <w:rsid w:val="00E66CB2"/>
    <w:rsid w:val="00E66CEA"/>
    <w:rsid w:val="00E67A42"/>
    <w:rsid w:val="00E7189F"/>
    <w:rsid w:val="00E72582"/>
    <w:rsid w:val="00E72862"/>
    <w:rsid w:val="00E72A23"/>
    <w:rsid w:val="00E72A8A"/>
    <w:rsid w:val="00E73627"/>
    <w:rsid w:val="00E7366A"/>
    <w:rsid w:val="00E73C1A"/>
    <w:rsid w:val="00E73C98"/>
    <w:rsid w:val="00E756F2"/>
    <w:rsid w:val="00E75A0E"/>
    <w:rsid w:val="00E76AFC"/>
    <w:rsid w:val="00E77050"/>
    <w:rsid w:val="00E774F3"/>
    <w:rsid w:val="00E81250"/>
    <w:rsid w:val="00E814C9"/>
    <w:rsid w:val="00E82A7D"/>
    <w:rsid w:val="00E836A9"/>
    <w:rsid w:val="00E83B6E"/>
    <w:rsid w:val="00E8434F"/>
    <w:rsid w:val="00E84A82"/>
    <w:rsid w:val="00E84E68"/>
    <w:rsid w:val="00E866DC"/>
    <w:rsid w:val="00E907F8"/>
    <w:rsid w:val="00E918B3"/>
    <w:rsid w:val="00E91E62"/>
    <w:rsid w:val="00E91FAD"/>
    <w:rsid w:val="00E92C69"/>
    <w:rsid w:val="00E92CB4"/>
    <w:rsid w:val="00E9325A"/>
    <w:rsid w:val="00E942E9"/>
    <w:rsid w:val="00E942FD"/>
    <w:rsid w:val="00E96C1F"/>
    <w:rsid w:val="00E96D79"/>
    <w:rsid w:val="00E973B7"/>
    <w:rsid w:val="00E97FCB"/>
    <w:rsid w:val="00EA0B09"/>
    <w:rsid w:val="00EA12E4"/>
    <w:rsid w:val="00EA1437"/>
    <w:rsid w:val="00EA196B"/>
    <w:rsid w:val="00EA2871"/>
    <w:rsid w:val="00EA2E49"/>
    <w:rsid w:val="00EA2FDD"/>
    <w:rsid w:val="00EA4EEC"/>
    <w:rsid w:val="00EA53DA"/>
    <w:rsid w:val="00EA5407"/>
    <w:rsid w:val="00EA5DB5"/>
    <w:rsid w:val="00EA6114"/>
    <w:rsid w:val="00EB022A"/>
    <w:rsid w:val="00EB236E"/>
    <w:rsid w:val="00EB26F7"/>
    <w:rsid w:val="00EB2CD6"/>
    <w:rsid w:val="00EB2E31"/>
    <w:rsid w:val="00EB40F7"/>
    <w:rsid w:val="00EB427D"/>
    <w:rsid w:val="00EB4C5B"/>
    <w:rsid w:val="00EB6137"/>
    <w:rsid w:val="00EB66C5"/>
    <w:rsid w:val="00EB77EB"/>
    <w:rsid w:val="00EB78D9"/>
    <w:rsid w:val="00EB7FED"/>
    <w:rsid w:val="00EC03A1"/>
    <w:rsid w:val="00EC0E75"/>
    <w:rsid w:val="00EC1C88"/>
    <w:rsid w:val="00EC2504"/>
    <w:rsid w:val="00EC28C8"/>
    <w:rsid w:val="00EC2B02"/>
    <w:rsid w:val="00EC3E8F"/>
    <w:rsid w:val="00EC3F08"/>
    <w:rsid w:val="00EC415C"/>
    <w:rsid w:val="00EC4BD8"/>
    <w:rsid w:val="00EC59AB"/>
    <w:rsid w:val="00EC5BD2"/>
    <w:rsid w:val="00EC6DD2"/>
    <w:rsid w:val="00EC6F63"/>
    <w:rsid w:val="00ED0408"/>
    <w:rsid w:val="00ED0C38"/>
    <w:rsid w:val="00ED1527"/>
    <w:rsid w:val="00ED169A"/>
    <w:rsid w:val="00ED174F"/>
    <w:rsid w:val="00ED19D2"/>
    <w:rsid w:val="00ED1FA7"/>
    <w:rsid w:val="00ED37AE"/>
    <w:rsid w:val="00ED3B13"/>
    <w:rsid w:val="00ED607D"/>
    <w:rsid w:val="00ED6371"/>
    <w:rsid w:val="00ED6603"/>
    <w:rsid w:val="00ED6B67"/>
    <w:rsid w:val="00ED777E"/>
    <w:rsid w:val="00EE14BC"/>
    <w:rsid w:val="00EE42D9"/>
    <w:rsid w:val="00EE4313"/>
    <w:rsid w:val="00EE4A4D"/>
    <w:rsid w:val="00EE5826"/>
    <w:rsid w:val="00EE5B9B"/>
    <w:rsid w:val="00EE6021"/>
    <w:rsid w:val="00EE7077"/>
    <w:rsid w:val="00EE7C9B"/>
    <w:rsid w:val="00EE7EDF"/>
    <w:rsid w:val="00EF0B36"/>
    <w:rsid w:val="00EF1AA1"/>
    <w:rsid w:val="00EF2459"/>
    <w:rsid w:val="00EF2C47"/>
    <w:rsid w:val="00EF2EDF"/>
    <w:rsid w:val="00EF3538"/>
    <w:rsid w:val="00EF3588"/>
    <w:rsid w:val="00EF4607"/>
    <w:rsid w:val="00EF4EA0"/>
    <w:rsid w:val="00EF61FF"/>
    <w:rsid w:val="00EF73C6"/>
    <w:rsid w:val="00EF75E2"/>
    <w:rsid w:val="00EF765B"/>
    <w:rsid w:val="00EF7DE2"/>
    <w:rsid w:val="00F00377"/>
    <w:rsid w:val="00F0053A"/>
    <w:rsid w:val="00F00AD9"/>
    <w:rsid w:val="00F01478"/>
    <w:rsid w:val="00F015E2"/>
    <w:rsid w:val="00F016B4"/>
    <w:rsid w:val="00F01B82"/>
    <w:rsid w:val="00F01D5F"/>
    <w:rsid w:val="00F02427"/>
    <w:rsid w:val="00F03B04"/>
    <w:rsid w:val="00F042E8"/>
    <w:rsid w:val="00F05275"/>
    <w:rsid w:val="00F05A80"/>
    <w:rsid w:val="00F060DA"/>
    <w:rsid w:val="00F06F38"/>
    <w:rsid w:val="00F072C0"/>
    <w:rsid w:val="00F12BCC"/>
    <w:rsid w:val="00F13C04"/>
    <w:rsid w:val="00F1404B"/>
    <w:rsid w:val="00F14224"/>
    <w:rsid w:val="00F150A0"/>
    <w:rsid w:val="00F15632"/>
    <w:rsid w:val="00F1702C"/>
    <w:rsid w:val="00F1753D"/>
    <w:rsid w:val="00F17718"/>
    <w:rsid w:val="00F20DDF"/>
    <w:rsid w:val="00F20EEC"/>
    <w:rsid w:val="00F21B22"/>
    <w:rsid w:val="00F231DD"/>
    <w:rsid w:val="00F23EB7"/>
    <w:rsid w:val="00F2565A"/>
    <w:rsid w:val="00F2661E"/>
    <w:rsid w:val="00F3045B"/>
    <w:rsid w:val="00F31FD3"/>
    <w:rsid w:val="00F32EA2"/>
    <w:rsid w:val="00F335CB"/>
    <w:rsid w:val="00F364E8"/>
    <w:rsid w:val="00F36957"/>
    <w:rsid w:val="00F37677"/>
    <w:rsid w:val="00F3773E"/>
    <w:rsid w:val="00F37F49"/>
    <w:rsid w:val="00F41CEB"/>
    <w:rsid w:val="00F432B7"/>
    <w:rsid w:val="00F441A3"/>
    <w:rsid w:val="00F44947"/>
    <w:rsid w:val="00F44EAE"/>
    <w:rsid w:val="00F47E12"/>
    <w:rsid w:val="00F5099A"/>
    <w:rsid w:val="00F50CAD"/>
    <w:rsid w:val="00F54E3B"/>
    <w:rsid w:val="00F54EFF"/>
    <w:rsid w:val="00F55610"/>
    <w:rsid w:val="00F56866"/>
    <w:rsid w:val="00F56998"/>
    <w:rsid w:val="00F56E47"/>
    <w:rsid w:val="00F57E03"/>
    <w:rsid w:val="00F603DE"/>
    <w:rsid w:val="00F60BEE"/>
    <w:rsid w:val="00F60D04"/>
    <w:rsid w:val="00F62B17"/>
    <w:rsid w:val="00F6329F"/>
    <w:rsid w:val="00F63864"/>
    <w:rsid w:val="00F659B2"/>
    <w:rsid w:val="00F67CB0"/>
    <w:rsid w:val="00F71A86"/>
    <w:rsid w:val="00F72237"/>
    <w:rsid w:val="00F72581"/>
    <w:rsid w:val="00F728B1"/>
    <w:rsid w:val="00F729EE"/>
    <w:rsid w:val="00F73247"/>
    <w:rsid w:val="00F7348F"/>
    <w:rsid w:val="00F736E9"/>
    <w:rsid w:val="00F74E8B"/>
    <w:rsid w:val="00F763AC"/>
    <w:rsid w:val="00F7670A"/>
    <w:rsid w:val="00F76CD6"/>
    <w:rsid w:val="00F7754C"/>
    <w:rsid w:val="00F776CB"/>
    <w:rsid w:val="00F80824"/>
    <w:rsid w:val="00F80A2A"/>
    <w:rsid w:val="00F8221A"/>
    <w:rsid w:val="00F83204"/>
    <w:rsid w:val="00F8385E"/>
    <w:rsid w:val="00F85FFE"/>
    <w:rsid w:val="00F8627B"/>
    <w:rsid w:val="00F86901"/>
    <w:rsid w:val="00F9152F"/>
    <w:rsid w:val="00F91E36"/>
    <w:rsid w:val="00F925BA"/>
    <w:rsid w:val="00F925BF"/>
    <w:rsid w:val="00F93C29"/>
    <w:rsid w:val="00F95FDD"/>
    <w:rsid w:val="00FA0128"/>
    <w:rsid w:val="00FA0C38"/>
    <w:rsid w:val="00FA19F3"/>
    <w:rsid w:val="00FA206B"/>
    <w:rsid w:val="00FA2261"/>
    <w:rsid w:val="00FA23EC"/>
    <w:rsid w:val="00FA4ABD"/>
    <w:rsid w:val="00FA5586"/>
    <w:rsid w:val="00FA7680"/>
    <w:rsid w:val="00FA7946"/>
    <w:rsid w:val="00FA7B35"/>
    <w:rsid w:val="00FB0E81"/>
    <w:rsid w:val="00FB1CF2"/>
    <w:rsid w:val="00FB1D34"/>
    <w:rsid w:val="00FB23B9"/>
    <w:rsid w:val="00FB2AFC"/>
    <w:rsid w:val="00FB2FE3"/>
    <w:rsid w:val="00FB36A8"/>
    <w:rsid w:val="00FB3809"/>
    <w:rsid w:val="00FB3E7B"/>
    <w:rsid w:val="00FB652D"/>
    <w:rsid w:val="00FC1011"/>
    <w:rsid w:val="00FC3F14"/>
    <w:rsid w:val="00FC5149"/>
    <w:rsid w:val="00FC5B32"/>
    <w:rsid w:val="00FC6335"/>
    <w:rsid w:val="00FC64C9"/>
    <w:rsid w:val="00FC67F7"/>
    <w:rsid w:val="00FC69FB"/>
    <w:rsid w:val="00FCA374"/>
    <w:rsid w:val="00FD0E10"/>
    <w:rsid w:val="00FD0EB2"/>
    <w:rsid w:val="00FD0F27"/>
    <w:rsid w:val="00FD22AF"/>
    <w:rsid w:val="00FD2B02"/>
    <w:rsid w:val="00FD31A1"/>
    <w:rsid w:val="00FD31F0"/>
    <w:rsid w:val="00FD3265"/>
    <w:rsid w:val="00FD4364"/>
    <w:rsid w:val="00FD5242"/>
    <w:rsid w:val="00FD5A56"/>
    <w:rsid w:val="00FD5F95"/>
    <w:rsid w:val="00FD695D"/>
    <w:rsid w:val="00FD72F4"/>
    <w:rsid w:val="00FE038A"/>
    <w:rsid w:val="00FE0421"/>
    <w:rsid w:val="00FE0FCA"/>
    <w:rsid w:val="00FE217A"/>
    <w:rsid w:val="00FE230F"/>
    <w:rsid w:val="00FE2603"/>
    <w:rsid w:val="00FE2861"/>
    <w:rsid w:val="00FE2B4B"/>
    <w:rsid w:val="00FE4415"/>
    <w:rsid w:val="00FE468D"/>
    <w:rsid w:val="00FE68E3"/>
    <w:rsid w:val="00FE6BE6"/>
    <w:rsid w:val="00FF1029"/>
    <w:rsid w:val="00FF15EF"/>
    <w:rsid w:val="00FF1632"/>
    <w:rsid w:val="00FF16C2"/>
    <w:rsid w:val="00FF1861"/>
    <w:rsid w:val="00FF1C9D"/>
    <w:rsid w:val="00FF2DC7"/>
    <w:rsid w:val="00FF3234"/>
    <w:rsid w:val="00FF3AC1"/>
    <w:rsid w:val="00FF4E74"/>
    <w:rsid w:val="00FF553A"/>
    <w:rsid w:val="00FF7067"/>
    <w:rsid w:val="01D51EF8"/>
    <w:rsid w:val="01FEE61B"/>
    <w:rsid w:val="02137665"/>
    <w:rsid w:val="033F57FB"/>
    <w:rsid w:val="0389D6C7"/>
    <w:rsid w:val="03C20B96"/>
    <w:rsid w:val="03E34F5D"/>
    <w:rsid w:val="0436EED4"/>
    <w:rsid w:val="0439A239"/>
    <w:rsid w:val="044A28CC"/>
    <w:rsid w:val="04528FE8"/>
    <w:rsid w:val="04A41E20"/>
    <w:rsid w:val="058D53D5"/>
    <w:rsid w:val="060AEA7A"/>
    <w:rsid w:val="0698E9C9"/>
    <w:rsid w:val="0770611F"/>
    <w:rsid w:val="07D56D8E"/>
    <w:rsid w:val="08112BCC"/>
    <w:rsid w:val="0868762F"/>
    <w:rsid w:val="08F3AAA1"/>
    <w:rsid w:val="0926A07A"/>
    <w:rsid w:val="0947D6AB"/>
    <w:rsid w:val="09A606E5"/>
    <w:rsid w:val="0A4F74F1"/>
    <w:rsid w:val="0A8B4B69"/>
    <w:rsid w:val="0AC31AA5"/>
    <w:rsid w:val="0B360974"/>
    <w:rsid w:val="0B4B5F7F"/>
    <w:rsid w:val="0B5A15DA"/>
    <w:rsid w:val="0B82C339"/>
    <w:rsid w:val="0B918DC1"/>
    <w:rsid w:val="0C57602B"/>
    <w:rsid w:val="0C80F75C"/>
    <w:rsid w:val="0CA7C85E"/>
    <w:rsid w:val="0CBDD69D"/>
    <w:rsid w:val="0CF21F9D"/>
    <w:rsid w:val="0DBB2906"/>
    <w:rsid w:val="0E9E17A0"/>
    <w:rsid w:val="0EAAB52E"/>
    <w:rsid w:val="10485DE0"/>
    <w:rsid w:val="10A335A1"/>
    <w:rsid w:val="10FAB0F0"/>
    <w:rsid w:val="1114A015"/>
    <w:rsid w:val="1139154A"/>
    <w:rsid w:val="113B74BF"/>
    <w:rsid w:val="116A300A"/>
    <w:rsid w:val="11839848"/>
    <w:rsid w:val="11A9BFA9"/>
    <w:rsid w:val="11FB625A"/>
    <w:rsid w:val="12616200"/>
    <w:rsid w:val="126D4B47"/>
    <w:rsid w:val="12772E06"/>
    <w:rsid w:val="1280C9FB"/>
    <w:rsid w:val="128A8978"/>
    <w:rsid w:val="12AB55A7"/>
    <w:rsid w:val="12AFCBF9"/>
    <w:rsid w:val="12C41E01"/>
    <w:rsid w:val="132BA08D"/>
    <w:rsid w:val="133786F6"/>
    <w:rsid w:val="13A6082F"/>
    <w:rsid w:val="13B22C1D"/>
    <w:rsid w:val="13BE6B17"/>
    <w:rsid w:val="13D268F5"/>
    <w:rsid w:val="142639A2"/>
    <w:rsid w:val="14A47B31"/>
    <w:rsid w:val="151AA30F"/>
    <w:rsid w:val="1524665D"/>
    <w:rsid w:val="153E8305"/>
    <w:rsid w:val="15B6DC4C"/>
    <w:rsid w:val="15E21B67"/>
    <w:rsid w:val="1623482F"/>
    <w:rsid w:val="1693F676"/>
    <w:rsid w:val="17EC8E2A"/>
    <w:rsid w:val="180FFF22"/>
    <w:rsid w:val="1829DA93"/>
    <w:rsid w:val="196FB9B3"/>
    <w:rsid w:val="19CD94F2"/>
    <w:rsid w:val="1A3D3442"/>
    <w:rsid w:val="1A75716E"/>
    <w:rsid w:val="1AC19ECC"/>
    <w:rsid w:val="1AFD1C69"/>
    <w:rsid w:val="1B3230BE"/>
    <w:rsid w:val="1BF7FF39"/>
    <w:rsid w:val="1C84F051"/>
    <w:rsid w:val="1DBE2372"/>
    <w:rsid w:val="1DCE1190"/>
    <w:rsid w:val="1E0345E4"/>
    <w:rsid w:val="1E4C9E71"/>
    <w:rsid w:val="1E5A0481"/>
    <w:rsid w:val="1EF6EA67"/>
    <w:rsid w:val="1F049B6E"/>
    <w:rsid w:val="1F5888DC"/>
    <w:rsid w:val="1F6DC9B2"/>
    <w:rsid w:val="1FD17730"/>
    <w:rsid w:val="1FDC6A1D"/>
    <w:rsid w:val="1FFD6A6F"/>
    <w:rsid w:val="20DC83E2"/>
    <w:rsid w:val="210564FC"/>
    <w:rsid w:val="2229420C"/>
    <w:rsid w:val="2254BF91"/>
    <w:rsid w:val="22F785DC"/>
    <w:rsid w:val="23210455"/>
    <w:rsid w:val="235BB1FB"/>
    <w:rsid w:val="238A24C5"/>
    <w:rsid w:val="240F31C5"/>
    <w:rsid w:val="242ABD6D"/>
    <w:rsid w:val="24AB5E21"/>
    <w:rsid w:val="256EF270"/>
    <w:rsid w:val="261992A1"/>
    <w:rsid w:val="266F26A2"/>
    <w:rsid w:val="26F9E592"/>
    <w:rsid w:val="26FD2267"/>
    <w:rsid w:val="271AFAA7"/>
    <w:rsid w:val="277DF906"/>
    <w:rsid w:val="27916E91"/>
    <w:rsid w:val="28769FEC"/>
    <w:rsid w:val="2981DC0A"/>
    <w:rsid w:val="2A44709B"/>
    <w:rsid w:val="2A76D909"/>
    <w:rsid w:val="2A9F7143"/>
    <w:rsid w:val="2AB62951"/>
    <w:rsid w:val="2CB22A48"/>
    <w:rsid w:val="2D105A5F"/>
    <w:rsid w:val="2D585B48"/>
    <w:rsid w:val="2DE26DD1"/>
    <w:rsid w:val="2E5C3012"/>
    <w:rsid w:val="2F2523ED"/>
    <w:rsid w:val="2FB50E17"/>
    <w:rsid w:val="2FC6A4FC"/>
    <w:rsid w:val="30CE18D8"/>
    <w:rsid w:val="316E1682"/>
    <w:rsid w:val="31EF4979"/>
    <w:rsid w:val="31FB2C63"/>
    <w:rsid w:val="3388B081"/>
    <w:rsid w:val="33FA643F"/>
    <w:rsid w:val="3424D737"/>
    <w:rsid w:val="3556E795"/>
    <w:rsid w:val="35D69FEE"/>
    <w:rsid w:val="364F8859"/>
    <w:rsid w:val="368673B5"/>
    <w:rsid w:val="36B6524C"/>
    <w:rsid w:val="37282783"/>
    <w:rsid w:val="37A743BE"/>
    <w:rsid w:val="38885103"/>
    <w:rsid w:val="38A45FC5"/>
    <w:rsid w:val="3976E45D"/>
    <w:rsid w:val="399B8517"/>
    <w:rsid w:val="3ACA42E1"/>
    <w:rsid w:val="3ADEBDAE"/>
    <w:rsid w:val="3BB75595"/>
    <w:rsid w:val="3C28B800"/>
    <w:rsid w:val="3CB805AC"/>
    <w:rsid w:val="3D25224A"/>
    <w:rsid w:val="3D356B01"/>
    <w:rsid w:val="3D7E2604"/>
    <w:rsid w:val="3D97F986"/>
    <w:rsid w:val="3DA92A0B"/>
    <w:rsid w:val="3DBC27C2"/>
    <w:rsid w:val="3F3C464B"/>
    <w:rsid w:val="3F43160A"/>
    <w:rsid w:val="3F5F97FD"/>
    <w:rsid w:val="3FD226AA"/>
    <w:rsid w:val="4023B8E5"/>
    <w:rsid w:val="419CB9E3"/>
    <w:rsid w:val="41D12628"/>
    <w:rsid w:val="41FAE7B3"/>
    <w:rsid w:val="42701CBA"/>
    <w:rsid w:val="42E4F2FF"/>
    <w:rsid w:val="43878ADA"/>
    <w:rsid w:val="43C35C98"/>
    <w:rsid w:val="44503DBA"/>
    <w:rsid w:val="447030E6"/>
    <w:rsid w:val="44A3BC28"/>
    <w:rsid w:val="44CE0BD0"/>
    <w:rsid w:val="458D0940"/>
    <w:rsid w:val="45D23831"/>
    <w:rsid w:val="4614F089"/>
    <w:rsid w:val="46650132"/>
    <w:rsid w:val="46CC3873"/>
    <w:rsid w:val="46F090C0"/>
    <w:rsid w:val="4737411A"/>
    <w:rsid w:val="4779065B"/>
    <w:rsid w:val="477A9B21"/>
    <w:rsid w:val="47862C56"/>
    <w:rsid w:val="47ABED56"/>
    <w:rsid w:val="47C6F923"/>
    <w:rsid w:val="480AC326"/>
    <w:rsid w:val="4881E4EA"/>
    <w:rsid w:val="489CCCBB"/>
    <w:rsid w:val="4A90C017"/>
    <w:rsid w:val="4AE47662"/>
    <w:rsid w:val="4B0D5406"/>
    <w:rsid w:val="4B7CF24E"/>
    <w:rsid w:val="4BCE8A6E"/>
    <w:rsid w:val="4BDDF74A"/>
    <w:rsid w:val="4C169DFF"/>
    <w:rsid w:val="4C73E6E3"/>
    <w:rsid w:val="4D45B93D"/>
    <w:rsid w:val="4DEE182D"/>
    <w:rsid w:val="4E3B9B00"/>
    <w:rsid w:val="4E68D28B"/>
    <w:rsid w:val="4EBC6483"/>
    <w:rsid w:val="4F1A6366"/>
    <w:rsid w:val="4F304F9D"/>
    <w:rsid w:val="4FE7E275"/>
    <w:rsid w:val="4FEFC645"/>
    <w:rsid w:val="5016AA96"/>
    <w:rsid w:val="50EBB440"/>
    <w:rsid w:val="50EDF4F6"/>
    <w:rsid w:val="5241FC3F"/>
    <w:rsid w:val="5295D36D"/>
    <w:rsid w:val="531C669F"/>
    <w:rsid w:val="5323622C"/>
    <w:rsid w:val="53319791"/>
    <w:rsid w:val="5365C7B4"/>
    <w:rsid w:val="5370A0E5"/>
    <w:rsid w:val="53E444E7"/>
    <w:rsid w:val="5410C097"/>
    <w:rsid w:val="5454EC1D"/>
    <w:rsid w:val="54ACCF31"/>
    <w:rsid w:val="5508162C"/>
    <w:rsid w:val="5551AF9D"/>
    <w:rsid w:val="562896DD"/>
    <w:rsid w:val="565C3DAF"/>
    <w:rsid w:val="56ABD231"/>
    <w:rsid w:val="57590673"/>
    <w:rsid w:val="57A045FA"/>
    <w:rsid w:val="57ACE432"/>
    <w:rsid w:val="581D3AB8"/>
    <w:rsid w:val="582D86A4"/>
    <w:rsid w:val="5851ABD7"/>
    <w:rsid w:val="58958FCA"/>
    <w:rsid w:val="59A185C5"/>
    <w:rsid w:val="5A085967"/>
    <w:rsid w:val="5A087313"/>
    <w:rsid w:val="5A101BE1"/>
    <w:rsid w:val="5AC3780F"/>
    <w:rsid w:val="5AE541CB"/>
    <w:rsid w:val="5B6DC609"/>
    <w:rsid w:val="5B9BB0DC"/>
    <w:rsid w:val="5C005234"/>
    <w:rsid w:val="5CA4D9F4"/>
    <w:rsid w:val="5CB0752A"/>
    <w:rsid w:val="5D5FC4BF"/>
    <w:rsid w:val="5D5FF7DE"/>
    <w:rsid w:val="5D6D2A1A"/>
    <w:rsid w:val="5D6EEDBB"/>
    <w:rsid w:val="5D838C2B"/>
    <w:rsid w:val="5E4C4E5C"/>
    <w:rsid w:val="5ED12604"/>
    <w:rsid w:val="5EE91BFF"/>
    <w:rsid w:val="5F1586CD"/>
    <w:rsid w:val="5F160B94"/>
    <w:rsid w:val="5FC67FB9"/>
    <w:rsid w:val="5FF7E99F"/>
    <w:rsid w:val="601806A0"/>
    <w:rsid w:val="603B8A7D"/>
    <w:rsid w:val="605209D0"/>
    <w:rsid w:val="60C4FEEB"/>
    <w:rsid w:val="61195442"/>
    <w:rsid w:val="61347E97"/>
    <w:rsid w:val="61B830CC"/>
    <w:rsid w:val="61E55EBD"/>
    <w:rsid w:val="62106DB5"/>
    <w:rsid w:val="6221454F"/>
    <w:rsid w:val="62AD10D2"/>
    <w:rsid w:val="6303C134"/>
    <w:rsid w:val="637B889A"/>
    <w:rsid w:val="64537918"/>
    <w:rsid w:val="655DF4D5"/>
    <w:rsid w:val="667DE915"/>
    <w:rsid w:val="66D3BD80"/>
    <w:rsid w:val="67AE3769"/>
    <w:rsid w:val="6818D7C6"/>
    <w:rsid w:val="684B4D3F"/>
    <w:rsid w:val="699C9E6C"/>
    <w:rsid w:val="6A513BEB"/>
    <w:rsid w:val="6B958120"/>
    <w:rsid w:val="6D22DDE3"/>
    <w:rsid w:val="6D87F0D7"/>
    <w:rsid w:val="6D95A59C"/>
    <w:rsid w:val="6DA128F0"/>
    <w:rsid w:val="6DC8B90C"/>
    <w:rsid w:val="6F614D89"/>
    <w:rsid w:val="6F7425DA"/>
    <w:rsid w:val="6FE15418"/>
    <w:rsid w:val="6FF9D437"/>
    <w:rsid w:val="70029D00"/>
    <w:rsid w:val="7097173F"/>
    <w:rsid w:val="70BBBA47"/>
    <w:rsid w:val="714B482C"/>
    <w:rsid w:val="714CB87A"/>
    <w:rsid w:val="72129D30"/>
    <w:rsid w:val="728E3105"/>
    <w:rsid w:val="72ECD800"/>
    <w:rsid w:val="7332D8A4"/>
    <w:rsid w:val="737EEC0A"/>
    <w:rsid w:val="73E3FCDB"/>
    <w:rsid w:val="741F3097"/>
    <w:rsid w:val="7440C897"/>
    <w:rsid w:val="7446E30B"/>
    <w:rsid w:val="74A3C562"/>
    <w:rsid w:val="74C82BA4"/>
    <w:rsid w:val="75089716"/>
    <w:rsid w:val="7550CD01"/>
    <w:rsid w:val="7590FC24"/>
    <w:rsid w:val="76A47DBF"/>
    <w:rsid w:val="771E1363"/>
    <w:rsid w:val="775C1894"/>
    <w:rsid w:val="777A1D3F"/>
    <w:rsid w:val="777CAE25"/>
    <w:rsid w:val="77B2FCC0"/>
    <w:rsid w:val="7837A51F"/>
    <w:rsid w:val="78773BDA"/>
    <w:rsid w:val="7A16F1CE"/>
    <w:rsid w:val="7A26132C"/>
    <w:rsid w:val="7A3371CA"/>
    <w:rsid w:val="7B5FA5AC"/>
    <w:rsid w:val="7B6517E7"/>
    <w:rsid w:val="7B8AA53E"/>
    <w:rsid w:val="7C398E19"/>
    <w:rsid w:val="7C9805FA"/>
    <w:rsid w:val="7CA4DBA2"/>
    <w:rsid w:val="7CC1D128"/>
    <w:rsid w:val="7D08309E"/>
    <w:rsid w:val="7D4D00B9"/>
    <w:rsid w:val="7D773AC1"/>
    <w:rsid w:val="7D9BC42A"/>
    <w:rsid w:val="7D9E2CA4"/>
    <w:rsid w:val="7D9ED8C2"/>
    <w:rsid w:val="7DE4F2F2"/>
    <w:rsid w:val="7E2FA848"/>
    <w:rsid w:val="7EC0C1C5"/>
    <w:rsid w:val="7F0970CD"/>
    <w:rsid w:val="7F140A5A"/>
    <w:rsid w:val="7F4E34DC"/>
    <w:rsid w:val="7FB1BCF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1BE252C"/>
  <w15:docId w15:val="{C950E63E-13F6-46C4-8EB7-2CFA5741E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44516"/>
    <w:rPr>
      <w:rFonts w:ascii="Arial" w:hAnsi="Arial"/>
      <w:szCs w:val="24"/>
    </w:rPr>
  </w:style>
  <w:style w:type="paragraph" w:styleId="Kop5">
    <w:name w:val="heading 5"/>
    <w:basedOn w:val="Standaard"/>
    <w:next w:val="Standaard"/>
    <w:uiPriority w:val="9"/>
    <w:unhideWhenUsed/>
    <w:qFormat/>
    <w:rsid w:val="00C62B6B"/>
    <w:pPr>
      <w:keepNext/>
      <w:keepLines/>
      <w:spacing w:before="80" w:after="40"/>
      <w:outlineLvl w:val="4"/>
    </w:pPr>
    <w:rPr>
      <w:rFonts w:eastAsiaTheme="majorEastAsia" w:cstheme="majorBidi"/>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5954FF"/>
    <w:pPr>
      <w:tabs>
        <w:tab w:val="center" w:pos="4153"/>
        <w:tab w:val="right" w:pos="8306"/>
      </w:tabs>
    </w:pPr>
  </w:style>
  <w:style w:type="paragraph" w:styleId="Voettekst">
    <w:name w:val="footer"/>
    <w:basedOn w:val="Standaard"/>
    <w:rsid w:val="005954FF"/>
    <w:pPr>
      <w:tabs>
        <w:tab w:val="center" w:pos="4153"/>
        <w:tab w:val="right" w:pos="8306"/>
      </w:tabs>
    </w:pPr>
  </w:style>
  <w:style w:type="character" w:customStyle="1" w:styleId="defaultcolornormalnormalsmall1">
    <w:name w:val="defaultcolor_normal_normal_small1"/>
    <w:basedOn w:val="Standaardalinea-lettertype"/>
    <w:rsid w:val="00797E5E"/>
    <w:rPr>
      <w:sz w:val="22"/>
      <w:szCs w:val="22"/>
    </w:rPr>
  </w:style>
  <w:style w:type="paragraph" w:styleId="Ballontekst">
    <w:name w:val="Balloon Text"/>
    <w:basedOn w:val="Standaard"/>
    <w:semiHidden/>
    <w:rsid w:val="002F7102"/>
    <w:rPr>
      <w:rFonts w:ascii="Tahoma" w:hAnsi="Tahoma" w:cs="Tahoma"/>
      <w:sz w:val="16"/>
      <w:szCs w:val="16"/>
    </w:rPr>
  </w:style>
  <w:style w:type="character" w:styleId="Verwijzingopmerking">
    <w:name w:val="annotation reference"/>
    <w:basedOn w:val="Standaardalinea-lettertype"/>
    <w:semiHidden/>
    <w:rsid w:val="006A2F6B"/>
    <w:rPr>
      <w:sz w:val="16"/>
      <w:szCs w:val="16"/>
    </w:rPr>
  </w:style>
  <w:style w:type="paragraph" w:styleId="Tekstopmerking">
    <w:name w:val="annotation text"/>
    <w:basedOn w:val="Standaard"/>
    <w:semiHidden/>
    <w:rsid w:val="006A2F6B"/>
    <w:rPr>
      <w:szCs w:val="20"/>
    </w:rPr>
  </w:style>
  <w:style w:type="paragraph" w:styleId="Onderwerpvanopmerking">
    <w:name w:val="annotation subject"/>
    <w:basedOn w:val="Tekstopmerking"/>
    <w:next w:val="Tekstopmerking"/>
    <w:semiHidden/>
    <w:rsid w:val="006A2F6B"/>
    <w:rPr>
      <w:b/>
      <w:bCs/>
    </w:rPr>
  </w:style>
  <w:style w:type="table" w:styleId="Tabelraster">
    <w:name w:val="Table Grid"/>
    <w:basedOn w:val="Standaardtabel"/>
    <w:rsid w:val="00034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polis">
    <w:name w:val="Standaardpolis"/>
    <w:basedOn w:val="Standaard"/>
    <w:rsid w:val="002112AD"/>
    <w:rPr>
      <w:rFonts w:ascii="Times New Roman" w:hAnsi="Times New Roman"/>
      <w:bCs/>
      <w:color w:val="000000"/>
    </w:rPr>
  </w:style>
  <w:style w:type="character" w:styleId="Nadruk">
    <w:name w:val="Emphasis"/>
    <w:basedOn w:val="Standaardalinea-lettertype"/>
    <w:qFormat/>
    <w:rsid w:val="002A05CE"/>
    <w:rPr>
      <w:i/>
      <w:iCs/>
    </w:rPr>
  </w:style>
  <w:style w:type="paragraph" w:styleId="Normaalweb">
    <w:name w:val="Normal (Web)"/>
    <w:basedOn w:val="Standaard"/>
    <w:uiPriority w:val="99"/>
    <w:rsid w:val="002A05CE"/>
    <w:pPr>
      <w:spacing w:before="100" w:beforeAutospacing="1" w:after="100" w:afterAutospacing="1"/>
    </w:pPr>
    <w:rPr>
      <w:rFonts w:ascii="Times New Roman" w:hAnsi="Times New Roman"/>
      <w:sz w:val="24"/>
    </w:rPr>
  </w:style>
  <w:style w:type="paragraph" w:styleId="Plattetekst">
    <w:name w:val="Body Text"/>
    <w:basedOn w:val="Standaard"/>
    <w:link w:val="PlattetekstChar"/>
    <w:rsid w:val="00482674"/>
    <w:rPr>
      <w:rFonts w:ascii="Times New Roman" w:eastAsia="Calibri" w:hAnsi="Times New Roman"/>
      <w:sz w:val="24"/>
      <w:szCs w:val="20"/>
    </w:rPr>
  </w:style>
  <w:style w:type="character" w:customStyle="1" w:styleId="PlattetekstChar">
    <w:name w:val="Platte tekst Char"/>
    <w:basedOn w:val="Standaardalinea-lettertype"/>
    <w:link w:val="Plattetekst"/>
    <w:locked/>
    <w:rsid w:val="00482674"/>
    <w:rPr>
      <w:rFonts w:eastAsia="Calibri"/>
      <w:sz w:val="24"/>
      <w:lang w:val="nl-NL" w:eastAsia="nl-NL" w:bidi="ar-SA"/>
    </w:rPr>
  </w:style>
  <w:style w:type="paragraph" w:customStyle="1" w:styleId="Bullet1">
    <w:name w:val="Bullet 1"/>
    <w:basedOn w:val="Standaard"/>
    <w:rsid w:val="00754312"/>
    <w:pPr>
      <w:numPr>
        <w:numId w:val="29"/>
      </w:numPr>
    </w:pPr>
    <w:rPr>
      <w:rFonts w:ascii="Calibri" w:hAnsi="Calibri" w:cs="Arial"/>
    </w:rPr>
  </w:style>
  <w:style w:type="character" w:styleId="Hyperlink">
    <w:name w:val="Hyperlink"/>
    <w:basedOn w:val="Standaardalinea-lettertype"/>
    <w:rsid w:val="005742B9"/>
    <w:rPr>
      <w:color w:val="0000FF"/>
      <w:u w:val="single"/>
    </w:rPr>
  </w:style>
  <w:style w:type="paragraph" w:customStyle="1" w:styleId="Default">
    <w:name w:val="Default"/>
    <w:rsid w:val="006B66E7"/>
    <w:pPr>
      <w:autoSpaceDE w:val="0"/>
      <w:autoSpaceDN w:val="0"/>
      <w:adjustRightInd w:val="0"/>
    </w:pPr>
    <w:rPr>
      <w:rFonts w:ascii="Arial" w:hAnsi="Arial" w:cs="Arial"/>
      <w:color w:val="000000"/>
      <w:sz w:val="24"/>
      <w:szCs w:val="24"/>
    </w:rPr>
  </w:style>
  <w:style w:type="paragraph" w:customStyle="1" w:styleId="Lijstalinea1">
    <w:name w:val="Lijstalinea1"/>
    <w:basedOn w:val="Standaard"/>
    <w:rsid w:val="00E25954"/>
    <w:pPr>
      <w:ind w:left="720"/>
      <w:contextualSpacing/>
    </w:pPr>
    <w:rPr>
      <w:rFonts w:ascii="Humnst777 BT" w:hAnsi="Humnst777 BT"/>
      <w:sz w:val="24"/>
      <w:szCs w:val="20"/>
      <w:lang w:val="nl"/>
    </w:rPr>
  </w:style>
  <w:style w:type="character" w:customStyle="1" w:styleId="publicationtitle1">
    <w:name w:val="publicationtitle1"/>
    <w:basedOn w:val="Standaardalinea-lettertype"/>
    <w:rsid w:val="002B1F49"/>
  </w:style>
  <w:style w:type="paragraph" w:styleId="Revisie">
    <w:name w:val="Revision"/>
    <w:hidden/>
    <w:uiPriority w:val="99"/>
    <w:semiHidden/>
    <w:rsid w:val="00E7189F"/>
    <w:rPr>
      <w:rFonts w:ascii="Arial" w:hAnsi="Arial"/>
      <w:szCs w:val="24"/>
    </w:rPr>
  </w:style>
  <w:style w:type="paragraph" w:styleId="Lijstalinea">
    <w:name w:val="List Paragraph"/>
    <w:basedOn w:val="Standaard"/>
    <w:uiPriority w:val="34"/>
    <w:qFormat/>
    <w:rsid w:val="00A874F6"/>
    <w:pPr>
      <w:ind w:left="720"/>
    </w:pPr>
    <w:rPr>
      <w:rFonts w:ascii="Calibri" w:eastAsiaTheme="minorHAnsi" w:hAnsi="Calibri"/>
      <w:sz w:val="22"/>
      <w:szCs w:val="22"/>
      <w:lang w:eastAsia="en-US"/>
    </w:rPr>
  </w:style>
  <w:style w:type="paragraph" w:customStyle="1" w:styleId="Titel4">
    <w:name w:val="Titel 4"/>
    <w:basedOn w:val="Standaard"/>
    <w:uiPriority w:val="1"/>
    <w:rsid w:val="113B74BF"/>
    <w:pPr>
      <w:widowControl w:val="0"/>
      <w:spacing w:before="360" w:after="120" w:line="276" w:lineRule="auto"/>
      <w:jc w:val="center"/>
    </w:pPr>
    <w:rPr>
      <w:rFonts w:ascii="Verdana" w:hAnsi="Verdana" w:cs="Verdana"/>
      <w:sz w:val="24"/>
    </w:rPr>
  </w:style>
  <w:style w:type="character" w:styleId="Vermelding">
    <w:name w:val="Mention"/>
    <w:basedOn w:val="Standaardalinea-lettertype"/>
    <w:uiPriority w:val="99"/>
    <w:unhideWhenUsed/>
    <w:rsid w:val="00B024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0785">
      <w:bodyDiv w:val="1"/>
      <w:marLeft w:val="0"/>
      <w:marRight w:val="0"/>
      <w:marTop w:val="0"/>
      <w:marBottom w:val="0"/>
      <w:divBdr>
        <w:top w:val="none" w:sz="0" w:space="0" w:color="auto"/>
        <w:left w:val="none" w:sz="0" w:space="0" w:color="auto"/>
        <w:bottom w:val="none" w:sz="0" w:space="0" w:color="auto"/>
        <w:right w:val="none" w:sz="0" w:space="0" w:color="auto"/>
      </w:divBdr>
    </w:div>
    <w:div w:id="14775356">
      <w:bodyDiv w:val="1"/>
      <w:marLeft w:val="0"/>
      <w:marRight w:val="0"/>
      <w:marTop w:val="0"/>
      <w:marBottom w:val="0"/>
      <w:divBdr>
        <w:top w:val="none" w:sz="0" w:space="0" w:color="auto"/>
        <w:left w:val="none" w:sz="0" w:space="0" w:color="auto"/>
        <w:bottom w:val="none" w:sz="0" w:space="0" w:color="auto"/>
        <w:right w:val="none" w:sz="0" w:space="0" w:color="auto"/>
      </w:divBdr>
    </w:div>
    <w:div w:id="29840100">
      <w:bodyDiv w:val="1"/>
      <w:marLeft w:val="0"/>
      <w:marRight w:val="0"/>
      <w:marTop w:val="0"/>
      <w:marBottom w:val="0"/>
      <w:divBdr>
        <w:top w:val="none" w:sz="0" w:space="0" w:color="auto"/>
        <w:left w:val="none" w:sz="0" w:space="0" w:color="auto"/>
        <w:bottom w:val="none" w:sz="0" w:space="0" w:color="auto"/>
        <w:right w:val="none" w:sz="0" w:space="0" w:color="auto"/>
      </w:divBdr>
    </w:div>
    <w:div w:id="50077184">
      <w:bodyDiv w:val="1"/>
      <w:marLeft w:val="0"/>
      <w:marRight w:val="0"/>
      <w:marTop w:val="0"/>
      <w:marBottom w:val="0"/>
      <w:divBdr>
        <w:top w:val="none" w:sz="0" w:space="0" w:color="auto"/>
        <w:left w:val="none" w:sz="0" w:space="0" w:color="auto"/>
        <w:bottom w:val="none" w:sz="0" w:space="0" w:color="auto"/>
        <w:right w:val="none" w:sz="0" w:space="0" w:color="auto"/>
      </w:divBdr>
    </w:div>
    <w:div w:id="55857388">
      <w:bodyDiv w:val="1"/>
      <w:marLeft w:val="0"/>
      <w:marRight w:val="0"/>
      <w:marTop w:val="0"/>
      <w:marBottom w:val="0"/>
      <w:divBdr>
        <w:top w:val="none" w:sz="0" w:space="0" w:color="auto"/>
        <w:left w:val="none" w:sz="0" w:space="0" w:color="auto"/>
        <w:bottom w:val="none" w:sz="0" w:space="0" w:color="auto"/>
        <w:right w:val="none" w:sz="0" w:space="0" w:color="auto"/>
      </w:divBdr>
    </w:div>
    <w:div w:id="58291478">
      <w:bodyDiv w:val="1"/>
      <w:marLeft w:val="0"/>
      <w:marRight w:val="0"/>
      <w:marTop w:val="0"/>
      <w:marBottom w:val="0"/>
      <w:divBdr>
        <w:top w:val="none" w:sz="0" w:space="0" w:color="auto"/>
        <w:left w:val="none" w:sz="0" w:space="0" w:color="auto"/>
        <w:bottom w:val="none" w:sz="0" w:space="0" w:color="auto"/>
        <w:right w:val="none" w:sz="0" w:space="0" w:color="auto"/>
      </w:divBdr>
    </w:div>
    <w:div w:id="89207749">
      <w:bodyDiv w:val="1"/>
      <w:marLeft w:val="0"/>
      <w:marRight w:val="0"/>
      <w:marTop w:val="0"/>
      <w:marBottom w:val="0"/>
      <w:divBdr>
        <w:top w:val="none" w:sz="0" w:space="0" w:color="auto"/>
        <w:left w:val="none" w:sz="0" w:space="0" w:color="auto"/>
        <w:bottom w:val="none" w:sz="0" w:space="0" w:color="auto"/>
        <w:right w:val="none" w:sz="0" w:space="0" w:color="auto"/>
      </w:divBdr>
    </w:div>
    <w:div w:id="111438586">
      <w:bodyDiv w:val="1"/>
      <w:marLeft w:val="0"/>
      <w:marRight w:val="0"/>
      <w:marTop w:val="0"/>
      <w:marBottom w:val="0"/>
      <w:divBdr>
        <w:top w:val="none" w:sz="0" w:space="0" w:color="auto"/>
        <w:left w:val="none" w:sz="0" w:space="0" w:color="auto"/>
        <w:bottom w:val="none" w:sz="0" w:space="0" w:color="auto"/>
        <w:right w:val="none" w:sz="0" w:space="0" w:color="auto"/>
      </w:divBdr>
    </w:div>
    <w:div w:id="117261981">
      <w:bodyDiv w:val="1"/>
      <w:marLeft w:val="0"/>
      <w:marRight w:val="0"/>
      <w:marTop w:val="0"/>
      <w:marBottom w:val="0"/>
      <w:divBdr>
        <w:top w:val="none" w:sz="0" w:space="0" w:color="auto"/>
        <w:left w:val="none" w:sz="0" w:space="0" w:color="auto"/>
        <w:bottom w:val="none" w:sz="0" w:space="0" w:color="auto"/>
        <w:right w:val="none" w:sz="0" w:space="0" w:color="auto"/>
      </w:divBdr>
    </w:div>
    <w:div w:id="150484373">
      <w:bodyDiv w:val="1"/>
      <w:marLeft w:val="0"/>
      <w:marRight w:val="0"/>
      <w:marTop w:val="0"/>
      <w:marBottom w:val="0"/>
      <w:divBdr>
        <w:top w:val="none" w:sz="0" w:space="0" w:color="auto"/>
        <w:left w:val="none" w:sz="0" w:space="0" w:color="auto"/>
        <w:bottom w:val="none" w:sz="0" w:space="0" w:color="auto"/>
        <w:right w:val="none" w:sz="0" w:space="0" w:color="auto"/>
      </w:divBdr>
    </w:div>
    <w:div w:id="152187320">
      <w:bodyDiv w:val="1"/>
      <w:marLeft w:val="0"/>
      <w:marRight w:val="0"/>
      <w:marTop w:val="0"/>
      <w:marBottom w:val="0"/>
      <w:divBdr>
        <w:top w:val="none" w:sz="0" w:space="0" w:color="auto"/>
        <w:left w:val="none" w:sz="0" w:space="0" w:color="auto"/>
        <w:bottom w:val="none" w:sz="0" w:space="0" w:color="auto"/>
        <w:right w:val="none" w:sz="0" w:space="0" w:color="auto"/>
      </w:divBdr>
    </w:div>
    <w:div w:id="167789738">
      <w:bodyDiv w:val="1"/>
      <w:marLeft w:val="0"/>
      <w:marRight w:val="0"/>
      <w:marTop w:val="0"/>
      <w:marBottom w:val="0"/>
      <w:divBdr>
        <w:top w:val="none" w:sz="0" w:space="0" w:color="auto"/>
        <w:left w:val="none" w:sz="0" w:space="0" w:color="auto"/>
        <w:bottom w:val="none" w:sz="0" w:space="0" w:color="auto"/>
        <w:right w:val="none" w:sz="0" w:space="0" w:color="auto"/>
      </w:divBdr>
    </w:div>
    <w:div w:id="173614193">
      <w:bodyDiv w:val="1"/>
      <w:marLeft w:val="0"/>
      <w:marRight w:val="0"/>
      <w:marTop w:val="0"/>
      <w:marBottom w:val="0"/>
      <w:divBdr>
        <w:top w:val="none" w:sz="0" w:space="0" w:color="auto"/>
        <w:left w:val="none" w:sz="0" w:space="0" w:color="auto"/>
        <w:bottom w:val="none" w:sz="0" w:space="0" w:color="auto"/>
        <w:right w:val="none" w:sz="0" w:space="0" w:color="auto"/>
      </w:divBdr>
    </w:div>
    <w:div w:id="191504771">
      <w:bodyDiv w:val="1"/>
      <w:marLeft w:val="0"/>
      <w:marRight w:val="0"/>
      <w:marTop w:val="0"/>
      <w:marBottom w:val="0"/>
      <w:divBdr>
        <w:top w:val="none" w:sz="0" w:space="0" w:color="auto"/>
        <w:left w:val="none" w:sz="0" w:space="0" w:color="auto"/>
        <w:bottom w:val="none" w:sz="0" w:space="0" w:color="auto"/>
        <w:right w:val="none" w:sz="0" w:space="0" w:color="auto"/>
      </w:divBdr>
    </w:div>
    <w:div w:id="198855010">
      <w:bodyDiv w:val="1"/>
      <w:marLeft w:val="0"/>
      <w:marRight w:val="0"/>
      <w:marTop w:val="0"/>
      <w:marBottom w:val="0"/>
      <w:divBdr>
        <w:top w:val="none" w:sz="0" w:space="0" w:color="auto"/>
        <w:left w:val="none" w:sz="0" w:space="0" w:color="auto"/>
        <w:bottom w:val="none" w:sz="0" w:space="0" w:color="auto"/>
        <w:right w:val="none" w:sz="0" w:space="0" w:color="auto"/>
      </w:divBdr>
    </w:div>
    <w:div w:id="199704248">
      <w:bodyDiv w:val="1"/>
      <w:marLeft w:val="0"/>
      <w:marRight w:val="0"/>
      <w:marTop w:val="0"/>
      <w:marBottom w:val="0"/>
      <w:divBdr>
        <w:top w:val="none" w:sz="0" w:space="0" w:color="auto"/>
        <w:left w:val="none" w:sz="0" w:space="0" w:color="auto"/>
        <w:bottom w:val="none" w:sz="0" w:space="0" w:color="auto"/>
        <w:right w:val="none" w:sz="0" w:space="0" w:color="auto"/>
      </w:divBdr>
    </w:div>
    <w:div w:id="211313948">
      <w:bodyDiv w:val="1"/>
      <w:marLeft w:val="0"/>
      <w:marRight w:val="0"/>
      <w:marTop w:val="0"/>
      <w:marBottom w:val="0"/>
      <w:divBdr>
        <w:top w:val="none" w:sz="0" w:space="0" w:color="auto"/>
        <w:left w:val="none" w:sz="0" w:space="0" w:color="auto"/>
        <w:bottom w:val="none" w:sz="0" w:space="0" w:color="auto"/>
        <w:right w:val="none" w:sz="0" w:space="0" w:color="auto"/>
      </w:divBdr>
    </w:div>
    <w:div w:id="212084085">
      <w:bodyDiv w:val="1"/>
      <w:marLeft w:val="0"/>
      <w:marRight w:val="0"/>
      <w:marTop w:val="0"/>
      <w:marBottom w:val="0"/>
      <w:divBdr>
        <w:top w:val="none" w:sz="0" w:space="0" w:color="auto"/>
        <w:left w:val="none" w:sz="0" w:space="0" w:color="auto"/>
        <w:bottom w:val="none" w:sz="0" w:space="0" w:color="auto"/>
        <w:right w:val="none" w:sz="0" w:space="0" w:color="auto"/>
      </w:divBdr>
    </w:div>
    <w:div w:id="216212792">
      <w:bodyDiv w:val="1"/>
      <w:marLeft w:val="0"/>
      <w:marRight w:val="0"/>
      <w:marTop w:val="0"/>
      <w:marBottom w:val="0"/>
      <w:divBdr>
        <w:top w:val="none" w:sz="0" w:space="0" w:color="auto"/>
        <w:left w:val="none" w:sz="0" w:space="0" w:color="auto"/>
        <w:bottom w:val="none" w:sz="0" w:space="0" w:color="auto"/>
        <w:right w:val="none" w:sz="0" w:space="0" w:color="auto"/>
      </w:divBdr>
    </w:div>
    <w:div w:id="251016317">
      <w:bodyDiv w:val="1"/>
      <w:marLeft w:val="0"/>
      <w:marRight w:val="0"/>
      <w:marTop w:val="0"/>
      <w:marBottom w:val="0"/>
      <w:divBdr>
        <w:top w:val="none" w:sz="0" w:space="0" w:color="auto"/>
        <w:left w:val="none" w:sz="0" w:space="0" w:color="auto"/>
        <w:bottom w:val="none" w:sz="0" w:space="0" w:color="auto"/>
        <w:right w:val="none" w:sz="0" w:space="0" w:color="auto"/>
      </w:divBdr>
    </w:div>
    <w:div w:id="268898361">
      <w:bodyDiv w:val="1"/>
      <w:marLeft w:val="0"/>
      <w:marRight w:val="0"/>
      <w:marTop w:val="0"/>
      <w:marBottom w:val="0"/>
      <w:divBdr>
        <w:top w:val="none" w:sz="0" w:space="0" w:color="auto"/>
        <w:left w:val="none" w:sz="0" w:space="0" w:color="auto"/>
        <w:bottom w:val="none" w:sz="0" w:space="0" w:color="auto"/>
        <w:right w:val="none" w:sz="0" w:space="0" w:color="auto"/>
      </w:divBdr>
    </w:div>
    <w:div w:id="277370098">
      <w:bodyDiv w:val="1"/>
      <w:marLeft w:val="0"/>
      <w:marRight w:val="0"/>
      <w:marTop w:val="0"/>
      <w:marBottom w:val="0"/>
      <w:divBdr>
        <w:top w:val="none" w:sz="0" w:space="0" w:color="auto"/>
        <w:left w:val="none" w:sz="0" w:space="0" w:color="auto"/>
        <w:bottom w:val="none" w:sz="0" w:space="0" w:color="auto"/>
        <w:right w:val="none" w:sz="0" w:space="0" w:color="auto"/>
      </w:divBdr>
    </w:div>
    <w:div w:id="280189915">
      <w:bodyDiv w:val="1"/>
      <w:marLeft w:val="0"/>
      <w:marRight w:val="0"/>
      <w:marTop w:val="0"/>
      <w:marBottom w:val="0"/>
      <w:divBdr>
        <w:top w:val="none" w:sz="0" w:space="0" w:color="auto"/>
        <w:left w:val="none" w:sz="0" w:space="0" w:color="auto"/>
        <w:bottom w:val="none" w:sz="0" w:space="0" w:color="auto"/>
        <w:right w:val="none" w:sz="0" w:space="0" w:color="auto"/>
      </w:divBdr>
    </w:div>
    <w:div w:id="294868930">
      <w:bodyDiv w:val="1"/>
      <w:marLeft w:val="0"/>
      <w:marRight w:val="0"/>
      <w:marTop w:val="0"/>
      <w:marBottom w:val="0"/>
      <w:divBdr>
        <w:top w:val="none" w:sz="0" w:space="0" w:color="auto"/>
        <w:left w:val="none" w:sz="0" w:space="0" w:color="auto"/>
        <w:bottom w:val="none" w:sz="0" w:space="0" w:color="auto"/>
        <w:right w:val="none" w:sz="0" w:space="0" w:color="auto"/>
      </w:divBdr>
    </w:div>
    <w:div w:id="298267675">
      <w:bodyDiv w:val="1"/>
      <w:marLeft w:val="0"/>
      <w:marRight w:val="0"/>
      <w:marTop w:val="0"/>
      <w:marBottom w:val="0"/>
      <w:divBdr>
        <w:top w:val="none" w:sz="0" w:space="0" w:color="auto"/>
        <w:left w:val="none" w:sz="0" w:space="0" w:color="auto"/>
        <w:bottom w:val="none" w:sz="0" w:space="0" w:color="auto"/>
        <w:right w:val="none" w:sz="0" w:space="0" w:color="auto"/>
      </w:divBdr>
    </w:div>
    <w:div w:id="302121844">
      <w:bodyDiv w:val="1"/>
      <w:marLeft w:val="0"/>
      <w:marRight w:val="0"/>
      <w:marTop w:val="0"/>
      <w:marBottom w:val="0"/>
      <w:divBdr>
        <w:top w:val="none" w:sz="0" w:space="0" w:color="auto"/>
        <w:left w:val="none" w:sz="0" w:space="0" w:color="auto"/>
        <w:bottom w:val="none" w:sz="0" w:space="0" w:color="auto"/>
        <w:right w:val="none" w:sz="0" w:space="0" w:color="auto"/>
      </w:divBdr>
    </w:div>
    <w:div w:id="315575759">
      <w:bodyDiv w:val="1"/>
      <w:marLeft w:val="0"/>
      <w:marRight w:val="0"/>
      <w:marTop w:val="0"/>
      <w:marBottom w:val="0"/>
      <w:divBdr>
        <w:top w:val="none" w:sz="0" w:space="0" w:color="auto"/>
        <w:left w:val="none" w:sz="0" w:space="0" w:color="auto"/>
        <w:bottom w:val="none" w:sz="0" w:space="0" w:color="auto"/>
        <w:right w:val="none" w:sz="0" w:space="0" w:color="auto"/>
      </w:divBdr>
    </w:div>
    <w:div w:id="334192795">
      <w:bodyDiv w:val="1"/>
      <w:marLeft w:val="0"/>
      <w:marRight w:val="0"/>
      <w:marTop w:val="0"/>
      <w:marBottom w:val="0"/>
      <w:divBdr>
        <w:top w:val="none" w:sz="0" w:space="0" w:color="auto"/>
        <w:left w:val="none" w:sz="0" w:space="0" w:color="auto"/>
        <w:bottom w:val="none" w:sz="0" w:space="0" w:color="auto"/>
        <w:right w:val="none" w:sz="0" w:space="0" w:color="auto"/>
      </w:divBdr>
    </w:div>
    <w:div w:id="354353304">
      <w:bodyDiv w:val="1"/>
      <w:marLeft w:val="0"/>
      <w:marRight w:val="0"/>
      <w:marTop w:val="0"/>
      <w:marBottom w:val="0"/>
      <w:divBdr>
        <w:top w:val="none" w:sz="0" w:space="0" w:color="auto"/>
        <w:left w:val="none" w:sz="0" w:space="0" w:color="auto"/>
        <w:bottom w:val="none" w:sz="0" w:space="0" w:color="auto"/>
        <w:right w:val="none" w:sz="0" w:space="0" w:color="auto"/>
      </w:divBdr>
    </w:div>
    <w:div w:id="370231471">
      <w:bodyDiv w:val="1"/>
      <w:marLeft w:val="0"/>
      <w:marRight w:val="0"/>
      <w:marTop w:val="0"/>
      <w:marBottom w:val="0"/>
      <w:divBdr>
        <w:top w:val="none" w:sz="0" w:space="0" w:color="auto"/>
        <w:left w:val="none" w:sz="0" w:space="0" w:color="auto"/>
        <w:bottom w:val="none" w:sz="0" w:space="0" w:color="auto"/>
        <w:right w:val="none" w:sz="0" w:space="0" w:color="auto"/>
      </w:divBdr>
    </w:div>
    <w:div w:id="384179595">
      <w:bodyDiv w:val="1"/>
      <w:marLeft w:val="0"/>
      <w:marRight w:val="0"/>
      <w:marTop w:val="0"/>
      <w:marBottom w:val="0"/>
      <w:divBdr>
        <w:top w:val="none" w:sz="0" w:space="0" w:color="auto"/>
        <w:left w:val="none" w:sz="0" w:space="0" w:color="auto"/>
        <w:bottom w:val="none" w:sz="0" w:space="0" w:color="auto"/>
        <w:right w:val="none" w:sz="0" w:space="0" w:color="auto"/>
      </w:divBdr>
    </w:div>
    <w:div w:id="385184408">
      <w:bodyDiv w:val="1"/>
      <w:marLeft w:val="0"/>
      <w:marRight w:val="0"/>
      <w:marTop w:val="0"/>
      <w:marBottom w:val="0"/>
      <w:divBdr>
        <w:top w:val="none" w:sz="0" w:space="0" w:color="auto"/>
        <w:left w:val="none" w:sz="0" w:space="0" w:color="auto"/>
        <w:bottom w:val="none" w:sz="0" w:space="0" w:color="auto"/>
        <w:right w:val="none" w:sz="0" w:space="0" w:color="auto"/>
      </w:divBdr>
    </w:div>
    <w:div w:id="404299441">
      <w:bodyDiv w:val="1"/>
      <w:marLeft w:val="0"/>
      <w:marRight w:val="0"/>
      <w:marTop w:val="0"/>
      <w:marBottom w:val="0"/>
      <w:divBdr>
        <w:top w:val="none" w:sz="0" w:space="0" w:color="auto"/>
        <w:left w:val="none" w:sz="0" w:space="0" w:color="auto"/>
        <w:bottom w:val="none" w:sz="0" w:space="0" w:color="auto"/>
        <w:right w:val="none" w:sz="0" w:space="0" w:color="auto"/>
      </w:divBdr>
    </w:div>
    <w:div w:id="407002388">
      <w:bodyDiv w:val="1"/>
      <w:marLeft w:val="0"/>
      <w:marRight w:val="0"/>
      <w:marTop w:val="0"/>
      <w:marBottom w:val="0"/>
      <w:divBdr>
        <w:top w:val="none" w:sz="0" w:space="0" w:color="auto"/>
        <w:left w:val="none" w:sz="0" w:space="0" w:color="auto"/>
        <w:bottom w:val="none" w:sz="0" w:space="0" w:color="auto"/>
        <w:right w:val="none" w:sz="0" w:space="0" w:color="auto"/>
      </w:divBdr>
    </w:div>
    <w:div w:id="421603742">
      <w:bodyDiv w:val="1"/>
      <w:marLeft w:val="0"/>
      <w:marRight w:val="0"/>
      <w:marTop w:val="0"/>
      <w:marBottom w:val="0"/>
      <w:divBdr>
        <w:top w:val="none" w:sz="0" w:space="0" w:color="auto"/>
        <w:left w:val="none" w:sz="0" w:space="0" w:color="auto"/>
        <w:bottom w:val="none" w:sz="0" w:space="0" w:color="auto"/>
        <w:right w:val="none" w:sz="0" w:space="0" w:color="auto"/>
      </w:divBdr>
    </w:div>
    <w:div w:id="433289244">
      <w:bodyDiv w:val="1"/>
      <w:marLeft w:val="0"/>
      <w:marRight w:val="0"/>
      <w:marTop w:val="0"/>
      <w:marBottom w:val="0"/>
      <w:divBdr>
        <w:top w:val="none" w:sz="0" w:space="0" w:color="auto"/>
        <w:left w:val="none" w:sz="0" w:space="0" w:color="auto"/>
        <w:bottom w:val="none" w:sz="0" w:space="0" w:color="auto"/>
        <w:right w:val="none" w:sz="0" w:space="0" w:color="auto"/>
      </w:divBdr>
    </w:div>
    <w:div w:id="434979229">
      <w:bodyDiv w:val="1"/>
      <w:marLeft w:val="0"/>
      <w:marRight w:val="0"/>
      <w:marTop w:val="0"/>
      <w:marBottom w:val="0"/>
      <w:divBdr>
        <w:top w:val="none" w:sz="0" w:space="0" w:color="auto"/>
        <w:left w:val="none" w:sz="0" w:space="0" w:color="auto"/>
        <w:bottom w:val="none" w:sz="0" w:space="0" w:color="auto"/>
        <w:right w:val="none" w:sz="0" w:space="0" w:color="auto"/>
      </w:divBdr>
    </w:div>
    <w:div w:id="442727162">
      <w:bodyDiv w:val="1"/>
      <w:marLeft w:val="0"/>
      <w:marRight w:val="0"/>
      <w:marTop w:val="0"/>
      <w:marBottom w:val="0"/>
      <w:divBdr>
        <w:top w:val="none" w:sz="0" w:space="0" w:color="auto"/>
        <w:left w:val="none" w:sz="0" w:space="0" w:color="auto"/>
        <w:bottom w:val="none" w:sz="0" w:space="0" w:color="auto"/>
        <w:right w:val="none" w:sz="0" w:space="0" w:color="auto"/>
      </w:divBdr>
    </w:div>
    <w:div w:id="449590241">
      <w:bodyDiv w:val="1"/>
      <w:marLeft w:val="0"/>
      <w:marRight w:val="0"/>
      <w:marTop w:val="0"/>
      <w:marBottom w:val="0"/>
      <w:divBdr>
        <w:top w:val="none" w:sz="0" w:space="0" w:color="auto"/>
        <w:left w:val="none" w:sz="0" w:space="0" w:color="auto"/>
        <w:bottom w:val="none" w:sz="0" w:space="0" w:color="auto"/>
        <w:right w:val="none" w:sz="0" w:space="0" w:color="auto"/>
      </w:divBdr>
    </w:div>
    <w:div w:id="461190285">
      <w:bodyDiv w:val="1"/>
      <w:marLeft w:val="0"/>
      <w:marRight w:val="0"/>
      <w:marTop w:val="0"/>
      <w:marBottom w:val="0"/>
      <w:divBdr>
        <w:top w:val="none" w:sz="0" w:space="0" w:color="auto"/>
        <w:left w:val="none" w:sz="0" w:space="0" w:color="auto"/>
        <w:bottom w:val="none" w:sz="0" w:space="0" w:color="auto"/>
        <w:right w:val="none" w:sz="0" w:space="0" w:color="auto"/>
      </w:divBdr>
    </w:div>
    <w:div w:id="461651902">
      <w:bodyDiv w:val="1"/>
      <w:marLeft w:val="0"/>
      <w:marRight w:val="0"/>
      <w:marTop w:val="0"/>
      <w:marBottom w:val="0"/>
      <w:divBdr>
        <w:top w:val="none" w:sz="0" w:space="0" w:color="auto"/>
        <w:left w:val="none" w:sz="0" w:space="0" w:color="auto"/>
        <w:bottom w:val="none" w:sz="0" w:space="0" w:color="auto"/>
        <w:right w:val="none" w:sz="0" w:space="0" w:color="auto"/>
      </w:divBdr>
    </w:div>
    <w:div w:id="522205711">
      <w:bodyDiv w:val="1"/>
      <w:marLeft w:val="0"/>
      <w:marRight w:val="0"/>
      <w:marTop w:val="0"/>
      <w:marBottom w:val="0"/>
      <w:divBdr>
        <w:top w:val="none" w:sz="0" w:space="0" w:color="auto"/>
        <w:left w:val="none" w:sz="0" w:space="0" w:color="auto"/>
        <w:bottom w:val="none" w:sz="0" w:space="0" w:color="auto"/>
        <w:right w:val="none" w:sz="0" w:space="0" w:color="auto"/>
      </w:divBdr>
    </w:div>
    <w:div w:id="547229122">
      <w:bodyDiv w:val="1"/>
      <w:marLeft w:val="0"/>
      <w:marRight w:val="0"/>
      <w:marTop w:val="0"/>
      <w:marBottom w:val="0"/>
      <w:divBdr>
        <w:top w:val="none" w:sz="0" w:space="0" w:color="auto"/>
        <w:left w:val="none" w:sz="0" w:space="0" w:color="auto"/>
        <w:bottom w:val="none" w:sz="0" w:space="0" w:color="auto"/>
        <w:right w:val="none" w:sz="0" w:space="0" w:color="auto"/>
      </w:divBdr>
    </w:div>
    <w:div w:id="553083519">
      <w:bodyDiv w:val="1"/>
      <w:marLeft w:val="0"/>
      <w:marRight w:val="0"/>
      <w:marTop w:val="0"/>
      <w:marBottom w:val="0"/>
      <w:divBdr>
        <w:top w:val="none" w:sz="0" w:space="0" w:color="auto"/>
        <w:left w:val="none" w:sz="0" w:space="0" w:color="auto"/>
        <w:bottom w:val="none" w:sz="0" w:space="0" w:color="auto"/>
        <w:right w:val="none" w:sz="0" w:space="0" w:color="auto"/>
      </w:divBdr>
    </w:div>
    <w:div w:id="553734256">
      <w:bodyDiv w:val="1"/>
      <w:marLeft w:val="0"/>
      <w:marRight w:val="0"/>
      <w:marTop w:val="0"/>
      <w:marBottom w:val="0"/>
      <w:divBdr>
        <w:top w:val="none" w:sz="0" w:space="0" w:color="auto"/>
        <w:left w:val="none" w:sz="0" w:space="0" w:color="auto"/>
        <w:bottom w:val="none" w:sz="0" w:space="0" w:color="auto"/>
        <w:right w:val="none" w:sz="0" w:space="0" w:color="auto"/>
      </w:divBdr>
    </w:div>
    <w:div w:id="565336270">
      <w:bodyDiv w:val="1"/>
      <w:marLeft w:val="0"/>
      <w:marRight w:val="0"/>
      <w:marTop w:val="0"/>
      <w:marBottom w:val="0"/>
      <w:divBdr>
        <w:top w:val="none" w:sz="0" w:space="0" w:color="auto"/>
        <w:left w:val="none" w:sz="0" w:space="0" w:color="auto"/>
        <w:bottom w:val="none" w:sz="0" w:space="0" w:color="auto"/>
        <w:right w:val="none" w:sz="0" w:space="0" w:color="auto"/>
      </w:divBdr>
    </w:div>
    <w:div w:id="571888118">
      <w:bodyDiv w:val="1"/>
      <w:marLeft w:val="0"/>
      <w:marRight w:val="0"/>
      <w:marTop w:val="0"/>
      <w:marBottom w:val="0"/>
      <w:divBdr>
        <w:top w:val="none" w:sz="0" w:space="0" w:color="auto"/>
        <w:left w:val="none" w:sz="0" w:space="0" w:color="auto"/>
        <w:bottom w:val="none" w:sz="0" w:space="0" w:color="auto"/>
        <w:right w:val="none" w:sz="0" w:space="0" w:color="auto"/>
      </w:divBdr>
    </w:div>
    <w:div w:id="573205765">
      <w:bodyDiv w:val="1"/>
      <w:marLeft w:val="0"/>
      <w:marRight w:val="0"/>
      <w:marTop w:val="0"/>
      <w:marBottom w:val="0"/>
      <w:divBdr>
        <w:top w:val="none" w:sz="0" w:space="0" w:color="auto"/>
        <w:left w:val="none" w:sz="0" w:space="0" w:color="auto"/>
        <w:bottom w:val="none" w:sz="0" w:space="0" w:color="auto"/>
        <w:right w:val="none" w:sz="0" w:space="0" w:color="auto"/>
      </w:divBdr>
    </w:div>
    <w:div w:id="574584477">
      <w:bodyDiv w:val="1"/>
      <w:marLeft w:val="0"/>
      <w:marRight w:val="0"/>
      <w:marTop w:val="0"/>
      <w:marBottom w:val="0"/>
      <w:divBdr>
        <w:top w:val="none" w:sz="0" w:space="0" w:color="auto"/>
        <w:left w:val="none" w:sz="0" w:space="0" w:color="auto"/>
        <w:bottom w:val="none" w:sz="0" w:space="0" w:color="auto"/>
        <w:right w:val="none" w:sz="0" w:space="0" w:color="auto"/>
      </w:divBdr>
    </w:div>
    <w:div w:id="588194438">
      <w:bodyDiv w:val="1"/>
      <w:marLeft w:val="0"/>
      <w:marRight w:val="0"/>
      <w:marTop w:val="0"/>
      <w:marBottom w:val="0"/>
      <w:divBdr>
        <w:top w:val="none" w:sz="0" w:space="0" w:color="auto"/>
        <w:left w:val="none" w:sz="0" w:space="0" w:color="auto"/>
        <w:bottom w:val="none" w:sz="0" w:space="0" w:color="auto"/>
        <w:right w:val="none" w:sz="0" w:space="0" w:color="auto"/>
      </w:divBdr>
    </w:div>
    <w:div w:id="595871161">
      <w:bodyDiv w:val="1"/>
      <w:marLeft w:val="0"/>
      <w:marRight w:val="0"/>
      <w:marTop w:val="0"/>
      <w:marBottom w:val="0"/>
      <w:divBdr>
        <w:top w:val="none" w:sz="0" w:space="0" w:color="auto"/>
        <w:left w:val="none" w:sz="0" w:space="0" w:color="auto"/>
        <w:bottom w:val="none" w:sz="0" w:space="0" w:color="auto"/>
        <w:right w:val="none" w:sz="0" w:space="0" w:color="auto"/>
      </w:divBdr>
    </w:div>
    <w:div w:id="598638255">
      <w:bodyDiv w:val="1"/>
      <w:marLeft w:val="0"/>
      <w:marRight w:val="0"/>
      <w:marTop w:val="0"/>
      <w:marBottom w:val="0"/>
      <w:divBdr>
        <w:top w:val="none" w:sz="0" w:space="0" w:color="auto"/>
        <w:left w:val="none" w:sz="0" w:space="0" w:color="auto"/>
        <w:bottom w:val="none" w:sz="0" w:space="0" w:color="auto"/>
        <w:right w:val="none" w:sz="0" w:space="0" w:color="auto"/>
      </w:divBdr>
    </w:div>
    <w:div w:id="599025752">
      <w:bodyDiv w:val="1"/>
      <w:marLeft w:val="0"/>
      <w:marRight w:val="0"/>
      <w:marTop w:val="0"/>
      <w:marBottom w:val="0"/>
      <w:divBdr>
        <w:top w:val="none" w:sz="0" w:space="0" w:color="auto"/>
        <w:left w:val="none" w:sz="0" w:space="0" w:color="auto"/>
        <w:bottom w:val="none" w:sz="0" w:space="0" w:color="auto"/>
        <w:right w:val="none" w:sz="0" w:space="0" w:color="auto"/>
      </w:divBdr>
    </w:div>
    <w:div w:id="605236264">
      <w:bodyDiv w:val="1"/>
      <w:marLeft w:val="0"/>
      <w:marRight w:val="0"/>
      <w:marTop w:val="0"/>
      <w:marBottom w:val="0"/>
      <w:divBdr>
        <w:top w:val="none" w:sz="0" w:space="0" w:color="auto"/>
        <w:left w:val="none" w:sz="0" w:space="0" w:color="auto"/>
        <w:bottom w:val="none" w:sz="0" w:space="0" w:color="auto"/>
        <w:right w:val="none" w:sz="0" w:space="0" w:color="auto"/>
      </w:divBdr>
    </w:div>
    <w:div w:id="607541975">
      <w:bodyDiv w:val="1"/>
      <w:marLeft w:val="0"/>
      <w:marRight w:val="0"/>
      <w:marTop w:val="0"/>
      <w:marBottom w:val="0"/>
      <w:divBdr>
        <w:top w:val="none" w:sz="0" w:space="0" w:color="auto"/>
        <w:left w:val="none" w:sz="0" w:space="0" w:color="auto"/>
        <w:bottom w:val="none" w:sz="0" w:space="0" w:color="auto"/>
        <w:right w:val="none" w:sz="0" w:space="0" w:color="auto"/>
      </w:divBdr>
    </w:div>
    <w:div w:id="618800328">
      <w:bodyDiv w:val="1"/>
      <w:marLeft w:val="0"/>
      <w:marRight w:val="0"/>
      <w:marTop w:val="0"/>
      <w:marBottom w:val="0"/>
      <w:divBdr>
        <w:top w:val="none" w:sz="0" w:space="0" w:color="auto"/>
        <w:left w:val="none" w:sz="0" w:space="0" w:color="auto"/>
        <w:bottom w:val="none" w:sz="0" w:space="0" w:color="auto"/>
        <w:right w:val="none" w:sz="0" w:space="0" w:color="auto"/>
      </w:divBdr>
    </w:div>
    <w:div w:id="624196736">
      <w:bodyDiv w:val="1"/>
      <w:marLeft w:val="0"/>
      <w:marRight w:val="0"/>
      <w:marTop w:val="0"/>
      <w:marBottom w:val="0"/>
      <w:divBdr>
        <w:top w:val="none" w:sz="0" w:space="0" w:color="auto"/>
        <w:left w:val="none" w:sz="0" w:space="0" w:color="auto"/>
        <w:bottom w:val="none" w:sz="0" w:space="0" w:color="auto"/>
        <w:right w:val="none" w:sz="0" w:space="0" w:color="auto"/>
      </w:divBdr>
    </w:div>
    <w:div w:id="634335548">
      <w:bodyDiv w:val="1"/>
      <w:marLeft w:val="0"/>
      <w:marRight w:val="0"/>
      <w:marTop w:val="0"/>
      <w:marBottom w:val="0"/>
      <w:divBdr>
        <w:top w:val="none" w:sz="0" w:space="0" w:color="auto"/>
        <w:left w:val="none" w:sz="0" w:space="0" w:color="auto"/>
        <w:bottom w:val="none" w:sz="0" w:space="0" w:color="auto"/>
        <w:right w:val="none" w:sz="0" w:space="0" w:color="auto"/>
      </w:divBdr>
    </w:div>
    <w:div w:id="636766950">
      <w:bodyDiv w:val="1"/>
      <w:marLeft w:val="0"/>
      <w:marRight w:val="0"/>
      <w:marTop w:val="0"/>
      <w:marBottom w:val="0"/>
      <w:divBdr>
        <w:top w:val="none" w:sz="0" w:space="0" w:color="auto"/>
        <w:left w:val="none" w:sz="0" w:space="0" w:color="auto"/>
        <w:bottom w:val="none" w:sz="0" w:space="0" w:color="auto"/>
        <w:right w:val="none" w:sz="0" w:space="0" w:color="auto"/>
      </w:divBdr>
    </w:div>
    <w:div w:id="660621948">
      <w:bodyDiv w:val="1"/>
      <w:marLeft w:val="0"/>
      <w:marRight w:val="0"/>
      <w:marTop w:val="0"/>
      <w:marBottom w:val="0"/>
      <w:divBdr>
        <w:top w:val="none" w:sz="0" w:space="0" w:color="auto"/>
        <w:left w:val="none" w:sz="0" w:space="0" w:color="auto"/>
        <w:bottom w:val="none" w:sz="0" w:space="0" w:color="auto"/>
        <w:right w:val="none" w:sz="0" w:space="0" w:color="auto"/>
      </w:divBdr>
    </w:div>
    <w:div w:id="662775594">
      <w:bodyDiv w:val="1"/>
      <w:marLeft w:val="0"/>
      <w:marRight w:val="0"/>
      <w:marTop w:val="0"/>
      <w:marBottom w:val="0"/>
      <w:divBdr>
        <w:top w:val="none" w:sz="0" w:space="0" w:color="auto"/>
        <w:left w:val="none" w:sz="0" w:space="0" w:color="auto"/>
        <w:bottom w:val="none" w:sz="0" w:space="0" w:color="auto"/>
        <w:right w:val="none" w:sz="0" w:space="0" w:color="auto"/>
      </w:divBdr>
    </w:div>
    <w:div w:id="670182564">
      <w:bodyDiv w:val="1"/>
      <w:marLeft w:val="0"/>
      <w:marRight w:val="0"/>
      <w:marTop w:val="0"/>
      <w:marBottom w:val="0"/>
      <w:divBdr>
        <w:top w:val="none" w:sz="0" w:space="0" w:color="auto"/>
        <w:left w:val="none" w:sz="0" w:space="0" w:color="auto"/>
        <w:bottom w:val="none" w:sz="0" w:space="0" w:color="auto"/>
        <w:right w:val="none" w:sz="0" w:space="0" w:color="auto"/>
      </w:divBdr>
    </w:div>
    <w:div w:id="674185344">
      <w:bodyDiv w:val="1"/>
      <w:marLeft w:val="0"/>
      <w:marRight w:val="0"/>
      <w:marTop w:val="0"/>
      <w:marBottom w:val="0"/>
      <w:divBdr>
        <w:top w:val="none" w:sz="0" w:space="0" w:color="auto"/>
        <w:left w:val="none" w:sz="0" w:space="0" w:color="auto"/>
        <w:bottom w:val="none" w:sz="0" w:space="0" w:color="auto"/>
        <w:right w:val="none" w:sz="0" w:space="0" w:color="auto"/>
      </w:divBdr>
    </w:div>
    <w:div w:id="679741959">
      <w:bodyDiv w:val="1"/>
      <w:marLeft w:val="0"/>
      <w:marRight w:val="0"/>
      <w:marTop w:val="0"/>
      <w:marBottom w:val="0"/>
      <w:divBdr>
        <w:top w:val="none" w:sz="0" w:space="0" w:color="auto"/>
        <w:left w:val="none" w:sz="0" w:space="0" w:color="auto"/>
        <w:bottom w:val="none" w:sz="0" w:space="0" w:color="auto"/>
        <w:right w:val="none" w:sz="0" w:space="0" w:color="auto"/>
      </w:divBdr>
    </w:div>
    <w:div w:id="683096013">
      <w:bodyDiv w:val="1"/>
      <w:marLeft w:val="0"/>
      <w:marRight w:val="0"/>
      <w:marTop w:val="0"/>
      <w:marBottom w:val="0"/>
      <w:divBdr>
        <w:top w:val="none" w:sz="0" w:space="0" w:color="auto"/>
        <w:left w:val="none" w:sz="0" w:space="0" w:color="auto"/>
        <w:bottom w:val="none" w:sz="0" w:space="0" w:color="auto"/>
        <w:right w:val="none" w:sz="0" w:space="0" w:color="auto"/>
      </w:divBdr>
    </w:div>
    <w:div w:id="686516145">
      <w:bodyDiv w:val="1"/>
      <w:marLeft w:val="0"/>
      <w:marRight w:val="0"/>
      <w:marTop w:val="0"/>
      <w:marBottom w:val="0"/>
      <w:divBdr>
        <w:top w:val="none" w:sz="0" w:space="0" w:color="auto"/>
        <w:left w:val="none" w:sz="0" w:space="0" w:color="auto"/>
        <w:bottom w:val="none" w:sz="0" w:space="0" w:color="auto"/>
        <w:right w:val="none" w:sz="0" w:space="0" w:color="auto"/>
      </w:divBdr>
    </w:div>
    <w:div w:id="686909303">
      <w:bodyDiv w:val="1"/>
      <w:marLeft w:val="0"/>
      <w:marRight w:val="0"/>
      <w:marTop w:val="0"/>
      <w:marBottom w:val="0"/>
      <w:divBdr>
        <w:top w:val="none" w:sz="0" w:space="0" w:color="auto"/>
        <w:left w:val="none" w:sz="0" w:space="0" w:color="auto"/>
        <w:bottom w:val="none" w:sz="0" w:space="0" w:color="auto"/>
        <w:right w:val="none" w:sz="0" w:space="0" w:color="auto"/>
      </w:divBdr>
    </w:div>
    <w:div w:id="688602521">
      <w:bodyDiv w:val="1"/>
      <w:marLeft w:val="0"/>
      <w:marRight w:val="0"/>
      <w:marTop w:val="0"/>
      <w:marBottom w:val="0"/>
      <w:divBdr>
        <w:top w:val="none" w:sz="0" w:space="0" w:color="auto"/>
        <w:left w:val="none" w:sz="0" w:space="0" w:color="auto"/>
        <w:bottom w:val="none" w:sz="0" w:space="0" w:color="auto"/>
        <w:right w:val="none" w:sz="0" w:space="0" w:color="auto"/>
      </w:divBdr>
    </w:div>
    <w:div w:id="692149513">
      <w:bodyDiv w:val="1"/>
      <w:marLeft w:val="0"/>
      <w:marRight w:val="0"/>
      <w:marTop w:val="0"/>
      <w:marBottom w:val="0"/>
      <w:divBdr>
        <w:top w:val="none" w:sz="0" w:space="0" w:color="auto"/>
        <w:left w:val="none" w:sz="0" w:space="0" w:color="auto"/>
        <w:bottom w:val="none" w:sz="0" w:space="0" w:color="auto"/>
        <w:right w:val="none" w:sz="0" w:space="0" w:color="auto"/>
      </w:divBdr>
    </w:div>
    <w:div w:id="700474328">
      <w:bodyDiv w:val="1"/>
      <w:marLeft w:val="0"/>
      <w:marRight w:val="0"/>
      <w:marTop w:val="0"/>
      <w:marBottom w:val="0"/>
      <w:divBdr>
        <w:top w:val="none" w:sz="0" w:space="0" w:color="auto"/>
        <w:left w:val="none" w:sz="0" w:space="0" w:color="auto"/>
        <w:bottom w:val="none" w:sz="0" w:space="0" w:color="auto"/>
        <w:right w:val="none" w:sz="0" w:space="0" w:color="auto"/>
      </w:divBdr>
    </w:div>
    <w:div w:id="703359916">
      <w:bodyDiv w:val="1"/>
      <w:marLeft w:val="0"/>
      <w:marRight w:val="0"/>
      <w:marTop w:val="0"/>
      <w:marBottom w:val="0"/>
      <w:divBdr>
        <w:top w:val="none" w:sz="0" w:space="0" w:color="auto"/>
        <w:left w:val="none" w:sz="0" w:space="0" w:color="auto"/>
        <w:bottom w:val="none" w:sz="0" w:space="0" w:color="auto"/>
        <w:right w:val="none" w:sz="0" w:space="0" w:color="auto"/>
      </w:divBdr>
    </w:div>
    <w:div w:id="743382299">
      <w:bodyDiv w:val="1"/>
      <w:marLeft w:val="0"/>
      <w:marRight w:val="0"/>
      <w:marTop w:val="0"/>
      <w:marBottom w:val="0"/>
      <w:divBdr>
        <w:top w:val="none" w:sz="0" w:space="0" w:color="auto"/>
        <w:left w:val="none" w:sz="0" w:space="0" w:color="auto"/>
        <w:bottom w:val="none" w:sz="0" w:space="0" w:color="auto"/>
        <w:right w:val="none" w:sz="0" w:space="0" w:color="auto"/>
      </w:divBdr>
    </w:div>
    <w:div w:id="750394476">
      <w:bodyDiv w:val="1"/>
      <w:marLeft w:val="0"/>
      <w:marRight w:val="0"/>
      <w:marTop w:val="0"/>
      <w:marBottom w:val="0"/>
      <w:divBdr>
        <w:top w:val="none" w:sz="0" w:space="0" w:color="auto"/>
        <w:left w:val="none" w:sz="0" w:space="0" w:color="auto"/>
        <w:bottom w:val="none" w:sz="0" w:space="0" w:color="auto"/>
        <w:right w:val="none" w:sz="0" w:space="0" w:color="auto"/>
      </w:divBdr>
    </w:div>
    <w:div w:id="759444766">
      <w:bodyDiv w:val="1"/>
      <w:marLeft w:val="0"/>
      <w:marRight w:val="0"/>
      <w:marTop w:val="0"/>
      <w:marBottom w:val="0"/>
      <w:divBdr>
        <w:top w:val="none" w:sz="0" w:space="0" w:color="auto"/>
        <w:left w:val="none" w:sz="0" w:space="0" w:color="auto"/>
        <w:bottom w:val="none" w:sz="0" w:space="0" w:color="auto"/>
        <w:right w:val="none" w:sz="0" w:space="0" w:color="auto"/>
      </w:divBdr>
    </w:div>
    <w:div w:id="759564382">
      <w:bodyDiv w:val="1"/>
      <w:marLeft w:val="0"/>
      <w:marRight w:val="0"/>
      <w:marTop w:val="0"/>
      <w:marBottom w:val="0"/>
      <w:divBdr>
        <w:top w:val="none" w:sz="0" w:space="0" w:color="auto"/>
        <w:left w:val="none" w:sz="0" w:space="0" w:color="auto"/>
        <w:bottom w:val="none" w:sz="0" w:space="0" w:color="auto"/>
        <w:right w:val="none" w:sz="0" w:space="0" w:color="auto"/>
      </w:divBdr>
    </w:div>
    <w:div w:id="764304380">
      <w:bodyDiv w:val="1"/>
      <w:marLeft w:val="0"/>
      <w:marRight w:val="0"/>
      <w:marTop w:val="0"/>
      <w:marBottom w:val="0"/>
      <w:divBdr>
        <w:top w:val="none" w:sz="0" w:space="0" w:color="auto"/>
        <w:left w:val="none" w:sz="0" w:space="0" w:color="auto"/>
        <w:bottom w:val="none" w:sz="0" w:space="0" w:color="auto"/>
        <w:right w:val="none" w:sz="0" w:space="0" w:color="auto"/>
      </w:divBdr>
    </w:div>
    <w:div w:id="765611274">
      <w:bodyDiv w:val="1"/>
      <w:marLeft w:val="0"/>
      <w:marRight w:val="0"/>
      <w:marTop w:val="0"/>
      <w:marBottom w:val="0"/>
      <w:divBdr>
        <w:top w:val="none" w:sz="0" w:space="0" w:color="auto"/>
        <w:left w:val="none" w:sz="0" w:space="0" w:color="auto"/>
        <w:bottom w:val="none" w:sz="0" w:space="0" w:color="auto"/>
        <w:right w:val="none" w:sz="0" w:space="0" w:color="auto"/>
      </w:divBdr>
    </w:div>
    <w:div w:id="783770537">
      <w:bodyDiv w:val="1"/>
      <w:marLeft w:val="0"/>
      <w:marRight w:val="0"/>
      <w:marTop w:val="0"/>
      <w:marBottom w:val="0"/>
      <w:divBdr>
        <w:top w:val="none" w:sz="0" w:space="0" w:color="auto"/>
        <w:left w:val="none" w:sz="0" w:space="0" w:color="auto"/>
        <w:bottom w:val="none" w:sz="0" w:space="0" w:color="auto"/>
        <w:right w:val="none" w:sz="0" w:space="0" w:color="auto"/>
      </w:divBdr>
    </w:div>
    <w:div w:id="787046498">
      <w:bodyDiv w:val="1"/>
      <w:marLeft w:val="0"/>
      <w:marRight w:val="0"/>
      <w:marTop w:val="0"/>
      <w:marBottom w:val="0"/>
      <w:divBdr>
        <w:top w:val="none" w:sz="0" w:space="0" w:color="auto"/>
        <w:left w:val="none" w:sz="0" w:space="0" w:color="auto"/>
        <w:bottom w:val="none" w:sz="0" w:space="0" w:color="auto"/>
        <w:right w:val="none" w:sz="0" w:space="0" w:color="auto"/>
      </w:divBdr>
    </w:div>
    <w:div w:id="790395286">
      <w:bodyDiv w:val="1"/>
      <w:marLeft w:val="0"/>
      <w:marRight w:val="0"/>
      <w:marTop w:val="0"/>
      <w:marBottom w:val="0"/>
      <w:divBdr>
        <w:top w:val="none" w:sz="0" w:space="0" w:color="auto"/>
        <w:left w:val="none" w:sz="0" w:space="0" w:color="auto"/>
        <w:bottom w:val="none" w:sz="0" w:space="0" w:color="auto"/>
        <w:right w:val="none" w:sz="0" w:space="0" w:color="auto"/>
      </w:divBdr>
    </w:div>
    <w:div w:id="796990858">
      <w:bodyDiv w:val="1"/>
      <w:marLeft w:val="0"/>
      <w:marRight w:val="0"/>
      <w:marTop w:val="0"/>
      <w:marBottom w:val="0"/>
      <w:divBdr>
        <w:top w:val="none" w:sz="0" w:space="0" w:color="auto"/>
        <w:left w:val="none" w:sz="0" w:space="0" w:color="auto"/>
        <w:bottom w:val="none" w:sz="0" w:space="0" w:color="auto"/>
        <w:right w:val="none" w:sz="0" w:space="0" w:color="auto"/>
      </w:divBdr>
    </w:div>
    <w:div w:id="814568006">
      <w:bodyDiv w:val="1"/>
      <w:marLeft w:val="0"/>
      <w:marRight w:val="0"/>
      <w:marTop w:val="0"/>
      <w:marBottom w:val="0"/>
      <w:divBdr>
        <w:top w:val="none" w:sz="0" w:space="0" w:color="auto"/>
        <w:left w:val="none" w:sz="0" w:space="0" w:color="auto"/>
        <w:bottom w:val="none" w:sz="0" w:space="0" w:color="auto"/>
        <w:right w:val="none" w:sz="0" w:space="0" w:color="auto"/>
      </w:divBdr>
    </w:div>
    <w:div w:id="852107289">
      <w:bodyDiv w:val="1"/>
      <w:marLeft w:val="0"/>
      <w:marRight w:val="0"/>
      <w:marTop w:val="0"/>
      <w:marBottom w:val="0"/>
      <w:divBdr>
        <w:top w:val="none" w:sz="0" w:space="0" w:color="auto"/>
        <w:left w:val="none" w:sz="0" w:space="0" w:color="auto"/>
        <w:bottom w:val="none" w:sz="0" w:space="0" w:color="auto"/>
        <w:right w:val="none" w:sz="0" w:space="0" w:color="auto"/>
      </w:divBdr>
    </w:div>
    <w:div w:id="853884431">
      <w:bodyDiv w:val="1"/>
      <w:marLeft w:val="0"/>
      <w:marRight w:val="0"/>
      <w:marTop w:val="0"/>
      <w:marBottom w:val="0"/>
      <w:divBdr>
        <w:top w:val="none" w:sz="0" w:space="0" w:color="auto"/>
        <w:left w:val="none" w:sz="0" w:space="0" w:color="auto"/>
        <w:bottom w:val="none" w:sz="0" w:space="0" w:color="auto"/>
        <w:right w:val="none" w:sz="0" w:space="0" w:color="auto"/>
      </w:divBdr>
    </w:div>
    <w:div w:id="856966775">
      <w:bodyDiv w:val="1"/>
      <w:marLeft w:val="0"/>
      <w:marRight w:val="0"/>
      <w:marTop w:val="0"/>
      <w:marBottom w:val="0"/>
      <w:divBdr>
        <w:top w:val="none" w:sz="0" w:space="0" w:color="auto"/>
        <w:left w:val="none" w:sz="0" w:space="0" w:color="auto"/>
        <w:bottom w:val="none" w:sz="0" w:space="0" w:color="auto"/>
        <w:right w:val="none" w:sz="0" w:space="0" w:color="auto"/>
      </w:divBdr>
    </w:div>
    <w:div w:id="876158900">
      <w:bodyDiv w:val="1"/>
      <w:marLeft w:val="0"/>
      <w:marRight w:val="0"/>
      <w:marTop w:val="0"/>
      <w:marBottom w:val="0"/>
      <w:divBdr>
        <w:top w:val="none" w:sz="0" w:space="0" w:color="auto"/>
        <w:left w:val="none" w:sz="0" w:space="0" w:color="auto"/>
        <w:bottom w:val="none" w:sz="0" w:space="0" w:color="auto"/>
        <w:right w:val="none" w:sz="0" w:space="0" w:color="auto"/>
      </w:divBdr>
    </w:div>
    <w:div w:id="895240233">
      <w:bodyDiv w:val="1"/>
      <w:marLeft w:val="0"/>
      <w:marRight w:val="0"/>
      <w:marTop w:val="0"/>
      <w:marBottom w:val="0"/>
      <w:divBdr>
        <w:top w:val="none" w:sz="0" w:space="0" w:color="auto"/>
        <w:left w:val="none" w:sz="0" w:space="0" w:color="auto"/>
        <w:bottom w:val="none" w:sz="0" w:space="0" w:color="auto"/>
        <w:right w:val="none" w:sz="0" w:space="0" w:color="auto"/>
      </w:divBdr>
    </w:div>
    <w:div w:id="895749238">
      <w:bodyDiv w:val="1"/>
      <w:marLeft w:val="0"/>
      <w:marRight w:val="0"/>
      <w:marTop w:val="0"/>
      <w:marBottom w:val="0"/>
      <w:divBdr>
        <w:top w:val="none" w:sz="0" w:space="0" w:color="auto"/>
        <w:left w:val="none" w:sz="0" w:space="0" w:color="auto"/>
        <w:bottom w:val="none" w:sz="0" w:space="0" w:color="auto"/>
        <w:right w:val="none" w:sz="0" w:space="0" w:color="auto"/>
      </w:divBdr>
    </w:div>
    <w:div w:id="901059632">
      <w:bodyDiv w:val="1"/>
      <w:marLeft w:val="0"/>
      <w:marRight w:val="0"/>
      <w:marTop w:val="0"/>
      <w:marBottom w:val="0"/>
      <w:divBdr>
        <w:top w:val="none" w:sz="0" w:space="0" w:color="auto"/>
        <w:left w:val="none" w:sz="0" w:space="0" w:color="auto"/>
        <w:bottom w:val="none" w:sz="0" w:space="0" w:color="auto"/>
        <w:right w:val="none" w:sz="0" w:space="0" w:color="auto"/>
      </w:divBdr>
    </w:div>
    <w:div w:id="903562774">
      <w:bodyDiv w:val="1"/>
      <w:marLeft w:val="0"/>
      <w:marRight w:val="0"/>
      <w:marTop w:val="0"/>
      <w:marBottom w:val="0"/>
      <w:divBdr>
        <w:top w:val="none" w:sz="0" w:space="0" w:color="auto"/>
        <w:left w:val="none" w:sz="0" w:space="0" w:color="auto"/>
        <w:bottom w:val="none" w:sz="0" w:space="0" w:color="auto"/>
        <w:right w:val="none" w:sz="0" w:space="0" w:color="auto"/>
      </w:divBdr>
    </w:div>
    <w:div w:id="904295088">
      <w:bodyDiv w:val="1"/>
      <w:marLeft w:val="0"/>
      <w:marRight w:val="0"/>
      <w:marTop w:val="0"/>
      <w:marBottom w:val="0"/>
      <w:divBdr>
        <w:top w:val="none" w:sz="0" w:space="0" w:color="auto"/>
        <w:left w:val="none" w:sz="0" w:space="0" w:color="auto"/>
        <w:bottom w:val="none" w:sz="0" w:space="0" w:color="auto"/>
        <w:right w:val="none" w:sz="0" w:space="0" w:color="auto"/>
      </w:divBdr>
    </w:div>
    <w:div w:id="923681602">
      <w:bodyDiv w:val="1"/>
      <w:marLeft w:val="0"/>
      <w:marRight w:val="0"/>
      <w:marTop w:val="0"/>
      <w:marBottom w:val="0"/>
      <w:divBdr>
        <w:top w:val="none" w:sz="0" w:space="0" w:color="auto"/>
        <w:left w:val="none" w:sz="0" w:space="0" w:color="auto"/>
        <w:bottom w:val="none" w:sz="0" w:space="0" w:color="auto"/>
        <w:right w:val="none" w:sz="0" w:space="0" w:color="auto"/>
      </w:divBdr>
    </w:div>
    <w:div w:id="935945121">
      <w:bodyDiv w:val="1"/>
      <w:marLeft w:val="0"/>
      <w:marRight w:val="0"/>
      <w:marTop w:val="0"/>
      <w:marBottom w:val="0"/>
      <w:divBdr>
        <w:top w:val="none" w:sz="0" w:space="0" w:color="auto"/>
        <w:left w:val="none" w:sz="0" w:space="0" w:color="auto"/>
        <w:bottom w:val="none" w:sz="0" w:space="0" w:color="auto"/>
        <w:right w:val="none" w:sz="0" w:space="0" w:color="auto"/>
      </w:divBdr>
    </w:div>
    <w:div w:id="938371742">
      <w:bodyDiv w:val="1"/>
      <w:marLeft w:val="0"/>
      <w:marRight w:val="0"/>
      <w:marTop w:val="0"/>
      <w:marBottom w:val="0"/>
      <w:divBdr>
        <w:top w:val="none" w:sz="0" w:space="0" w:color="auto"/>
        <w:left w:val="none" w:sz="0" w:space="0" w:color="auto"/>
        <w:bottom w:val="none" w:sz="0" w:space="0" w:color="auto"/>
        <w:right w:val="none" w:sz="0" w:space="0" w:color="auto"/>
      </w:divBdr>
    </w:div>
    <w:div w:id="967121744">
      <w:bodyDiv w:val="1"/>
      <w:marLeft w:val="0"/>
      <w:marRight w:val="0"/>
      <w:marTop w:val="0"/>
      <w:marBottom w:val="0"/>
      <w:divBdr>
        <w:top w:val="none" w:sz="0" w:space="0" w:color="auto"/>
        <w:left w:val="none" w:sz="0" w:space="0" w:color="auto"/>
        <w:bottom w:val="none" w:sz="0" w:space="0" w:color="auto"/>
        <w:right w:val="none" w:sz="0" w:space="0" w:color="auto"/>
      </w:divBdr>
    </w:div>
    <w:div w:id="968391381">
      <w:bodyDiv w:val="1"/>
      <w:marLeft w:val="0"/>
      <w:marRight w:val="0"/>
      <w:marTop w:val="0"/>
      <w:marBottom w:val="0"/>
      <w:divBdr>
        <w:top w:val="none" w:sz="0" w:space="0" w:color="auto"/>
        <w:left w:val="none" w:sz="0" w:space="0" w:color="auto"/>
        <w:bottom w:val="none" w:sz="0" w:space="0" w:color="auto"/>
        <w:right w:val="none" w:sz="0" w:space="0" w:color="auto"/>
      </w:divBdr>
    </w:div>
    <w:div w:id="974023480">
      <w:bodyDiv w:val="1"/>
      <w:marLeft w:val="0"/>
      <w:marRight w:val="0"/>
      <w:marTop w:val="0"/>
      <w:marBottom w:val="0"/>
      <w:divBdr>
        <w:top w:val="none" w:sz="0" w:space="0" w:color="auto"/>
        <w:left w:val="none" w:sz="0" w:space="0" w:color="auto"/>
        <w:bottom w:val="none" w:sz="0" w:space="0" w:color="auto"/>
        <w:right w:val="none" w:sz="0" w:space="0" w:color="auto"/>
      </w:divBdr>
    </w:div>
    <w:div w:id="1003121123">
      <w:bodyDiv w:val="1"/>
      <w:marLeft w:val="0"/>
      <w:marRight w:val="0"/>
      <w:marTop w:val="0"/>
      <w:marBottom w:val="0"/>
      <w:divBdr>
        <w:top w:val="none" w:sz="0" w:space="0" w:color="auto"/>
        <w:left w:val="none" w:sz="0" w:space="0" w:color="auto"/>
        <w:bottom w:val="none" w:sz="0" w:space="0" w:color="auto"/>
        <w:right w:val="none" w:sz="0" w:space="0" w:color="auto"/>
      </w:divBdr>
    </w:div>
    <w:div w:id="1004280742">
      <w:bodyDiv w:val="1"/>
      <w:marLeft w:val="0"/>
      <w:marRight w:val="0"/>
      <w:marTop w:val="0"/>
      <w:marBottom w:val="0"/>
      <w:divBdr>
        <w:top w:val="none" w:sz="0" w:space="0" w:color="auto"/>
        <w:left w:val="none" w:sz="0" w:space="0" w:color="auto"/>
        <w:bottom w:val="none" w:sz="0" w:space="0" w:color="auto"/>
        <w:right w:val="none" w:sz="0" w:space="0" w:color="auto"/>
      </w:divBdr>
    </w:div>
    <w:div w:id="1014920573">
      <w:bodyDiv w:val="1"/>
      <w:marLeft w:val="0"/>
      <w:marRight w:val="0"/>
      <w:marTop w:val="0"/>
      <w:marBottom w:val="0"/>
      <w:divBdr>
        <w:top w:val="none" w:sz="0" w:space="0" w:color="auto"/>
        <w:left w:val="none" w:sz="0" w:space="0" w:color="auto"/>
        <w:bottom w:val="none" w:sz="0" w:space="0" w:color="auto"/>
        <w:right w:val="none" w:sz="0" w:space="0" w:color="auto"/>
      </w:divBdr>
    </w:div>
    <w:div w:id="1027026083">
      <w:bodyDiv w:val="1"/>
      <w:marLeft w:val="0"/>
      <w:marRight w:val="0"/>
      <w:marTop w:val="0"/>
      <w:marBottom w:val="0"/>
      <w:divBdr>
        <w:top w:val="none" w:sz="0" w:space="0" w:color="auto"/>
        <w:left w:val="none" w:sz="0" w:space="0" w:color="auto"/>
        <w:bottom w:val="none" w:sz="0" w:space="0" w:color="auto"/>
        <w:right w:val="none" w:sz="0" w:space="0" w:color="auto"/>
      </w:divBdr>
    </w:div>
    <w:div w:id="1027948212">
      <w:bodyDiv w:val="1"/>
      <w:marLeft w:val="0"/>
      <w:marRight w:val="0"/>
      <w:marTop w:val="0"/>
      <w:marBottom w:val="0"/>
      <w:divBdr>
        <w:top w:val="none" w:sz="0" w:space="0" w:color="auto"/>
        <w:left w:val="none" w:sz="0" w:space="0" w:color="auto"/>
        <w:bottom w:val="none" w:sz="0" w:space="0" w:color="auto"/>
        <w:right w:val="none" w:sz="0" w:space="0" w:color="auto"/>
      </w:divBdr>
    </w:div>
    <w:div w:id="1051539906">
      <w:bodyDiv w:val="1"/>
      <w:marLeft w:val="0"/>
      <w:marRight w:val="0"/>
      <w:marTop w:val="0"/>
      <w:marBottom w:val="0"/>
      <w:divBdr>
        <w:top w:val="none" w:sz="0" w:space="0" w:color="auto"/>
        <w:left w:val="none" w:sz="0" w:space="0" w:color="auto"/>
        <w:bottom w:val="none" w:sz="0" w:space="0" w:color="auto"/>
        <w:right w:val="none" w:sz="0" w:space="0" w:color="auto"/>
      </w:divBdr>
    </w:div>
    <w:div w:id="1053386160">
      <w:bodyDiv w:val="1"/>
      <w:marLeft w:val="0"/>
      <w:marRight w:val="0"/>
      <w:marTop w:val="0"/>
      <w:marBottom w:val="0"/>
      <w:divBdr>
        <w:top w:val="none" w:sz="0" w:space="0" w:color="auto"/>
        <w:left w:val="none" w:sz="0" w:space="0" w:color="auto"/>
        <w:bottom w:val="none" w:sz="0" w:space="0" w:color="auto"/>
        <w:right w:val="none" w:sz="0" w:space="0" w:color="auto"/>
      </w:divBdr>
    </w:div>
    <w:div w:id="1057896027">
      <w:bodyDiv w:val="1"/>
      <w:marLeft w:val="0"/>
      <w:marRight w:val="0"/>
      <w:marTop w:val="0"/>
      <w:marBottom w:val="0"/>
      <w:divBdr>
        <w:top w:val="none" w:sz="0" w:space="0" w:color="auto"/>
        <w:left w:val="none" w:sz="0" w:space="0" w:color="auto"/>
        <w:bottom w:val="none" w:sz="0" w:space="0" w:color="auto"/>
        <w:right w:val="none" w:sz="0" w:space="0" w:color="auto"/>
      </w:divBdr>
    </w:div>
    <w:div w:id="1076243087">
      <w:bodyDiv w:val="1"/>
      <w:marLeft w:val="0"/>
      <w:marRight w:val="0"/>
      <w:marTop w:val="0"/>
      <w:marBottom w:val="0"/>
      <w:divBdr>
        <w:top w:val="none" w:sz="0" w:space="0" w:color="auto"/>
        <w:left w:val="none" w:sz="0" w:space="0" w:color="auto"/>
        <w:bottom w:val="none" w:sz="0" w:space="0" w:color="auto"/>
        <w:right w:val="none" w:sz="0" w:space="0" w:color="auto"/>
      </w:divBdr>
    </w:div>
    <w:div w:id="1087653137">
      <w:bodyDiv w:val="1"/>
      <w:marLeft w:val="0"/>
      <w:marRight w:val="0"/>
      <w:marTop w:val="0"/>
      <w:marBottom w:val="0"/>
      <w:divBdr>
        <w:top w:val="none" w:sz="0" w:space="0" w:color="auto"/>
        <w:left w:val="none" w:sz="0" w:space="0" w:color="auto"/>
        <w:bottom w:val="none" w:sz="0" w:space="0" w:color="auto"/>
        <w:right w:val="none" w:sz="0" w:space="0" w:color="auto"/>
      </w:divBdr>
    </w:div>
    <w:div w:id="1107433962">
      <w:bodyDiv w:val="1"/>
      <w:marLeft w:val="0"/>
      <w:marRight w:val="0"/>
      <w:marTop w:val="0"/>
      <w:marBottom w:val="0"/>
      <w:divBdr>
        <w:top w:val="none" w:sz="0" w:space="0" w:color="auto"/>
        <w:left w:val="none" w:sz="0" w:space="0" w:color="auto"/>
        <w:bottom w:val="none" w:sz="0" w:space="0" w:color="auto"/>
        <w:right w:val="none" w:sz="0" w:space="0" w:color="auto"/>
      </w:divBdr>
    </w:div>
    <w:div w:id="1129974509">
      <w:bodyDiv w:val="1"/>
      <w:marLeft w:val="0"/>
      <w:marRight w:val="0"/>
      <w:marTop w:val="0"/>
      <w:marBottom w:val="0"/>
      <w:divBdr>
        <w:top w:val="none" w:sz="0" w:space="0" w:color="auto"/>
        <w:left w:val="none" w:sz="0" w:space="0" w:color="auto"/>
        <w:bottom w:val="none" w:sz="0" w:space="0" w:color="auto"/>
        <w:right w:val="none" w:sz="0" w:space="0" w:color="auto"/>
      </w:divBdr>
    </w:div>
    <w:div w:id="1131284770">
      <w:bodyDiv w:val="1"/>
      <w:marLeft w:val="0"/>
      <w:marRight w:val="0"/>
      <w:marTop w:val="0"/>
      <w:marBottom w:val="0"/>
      <w:divBdr>
        <w:top w:val="none" w:sz="0" w:space="0" w:color="auto"/>
        <w:left w:val="none" w:sz="0" w:space="0" w:color="auto"/>
        <w:bottom w:val="none" w:sz="0" w:space="0" w:color="auto"/>
        <w:right w:val="none" w:sz="0" w:space="0" w:color="auto"/>
      </w:divBdr>
    </w:div>
    <w:div w:id="1134064349">
      <w:bodyDiv w:val="1"/>
      <w:marLeft w:val="0"/>
      <w:marRight w:val="0"/>
      <w:marTop w:val="0"/>
      <w:marBottom w:val="0"/>
      <w:divBdr>
        <w:top w:val="none" w:sz="0" w:space="0" w:color="auto"/>
        <w:left w:val="none" w:sz="0" w:space="0" w:color="auto"/>
        <w:bottom w:val="none" w:sz="0" w:space="0" w:color="auto"/>
        <w:right w:val="none" w:sz="0" w:space="0" w:color="auto"/>
      </w:divBdr>
    </w:div>
    <w:div w:id="1140923520">
      <w:bodyDiv w:val="1"/>
      <w:marLeft w:val="0"/>
      <w:marRight w:val="0"/>
      <w:marTop w:val="0"/>
      <w:marBottom w:val="0"/>
      <w:divBdr>
        <w:top w:val="none" w:sz="0" w:space="0" w:color="auto"/>
        <w:left w:val="none" w:sz="0" w:space="0" w:color="auto"/>
        <w:bottom w:val="none" w:sz="0" w:space="0" w:color="auto"/>
        <w:right w:val="none" w:sz="0" w:space="0" w:color="auto"/>
      </w:divBdr>
    </w:div>
    <w:div w:id="1142112035">
      <w:bodyDiv w:val="1"/>
      <w:marLeft w:val="0"/>
      <w:marRight w:val="0"/>
      <w:marTop w:val="0"/>
      <w:marBottom w:val="0"/>
      <w:divBdr>
        <w:top w:val="none" w:sz="0" w:space="0" w:color="auto"/>
        <w:left w:val="none" w:sz="0" w:space="0" w:color="auto"/>
        <w:bottom w:val="none" w:sz="0" w:space="0" w:color="auto"/>
        <w:right w:val="none" w:sz="0" w:space="0" w:color="auto"/>
      </w:divBdr>
    </w:div>
    <w:div w:id="1142893171">
      <w:bodyDiv w:val="1"/>
      <w:marLeft w:val="0"/>
      <w:marRight w:val="0"/>
      <w:marTop w:val="0"/>
      <w:marBottom w:val="0"/>
      <w:divBdr>
        <w:top w:val="none" w:sz="0" w:space="0" w:color="auto"/>
        <w:left w:val="none" w:sz="0" w:space="0" w:color="auto"/>
        <w:bottom w:val="none" w:sz="0" w:space="0" w:color="auto"/>
        <w:right w:val="none" w:sz="0" w:space="0" w:color="auto"/>
      </w:divBdr>
    </w:div>
    <w:div w:id="1144351845">
      <w:bodyDiv w:val="1"/>
      <w:marLeft w:val="0"/>
      <w:marRight w:val="0"/>
      <w:marTop w:val="0"/>
      <w:marBottom w:val="0"/>
      <w:divBdr>
        <w:top w:val="none" w:sz="0" w:space="0" w:color="auto"/>
        <w:left w:val="none" w:sz="0" w:space="0" w:color="auto"/>
        <w:bottom w:val="none" w:sz="0" w:space="0" w:color="auto"/>
        <w:right w:val="none" w:sz="0" w:space="0" w:color="auto"/>
      </w:divBdr>
    </w:div>
    <w:div w:id="1152481747">
      <w:bodyDiv w:val="1"/>
      <w:marLeft w:val="0"/>
      <w:marRight w:val="0"/>
      <w:marTop w:val="0"/>
      <w:marBottom w:val="0"/>
      <w:divBdr>
        <w:top w:val="none" w:sz="0" w:space="0" w:color="auto"/>
        <w:left w:val="none" w:sz="0" w:space="0" w:color="auto"/>
        <w:bottom w:val="none" w:sz="0" w:space="0" w:color="auto"/>
        <w:right w:val="none" w:sz="0" w:space="0" w:color="auto"/>
      </w:divBdr>
    </w:div>
    <w:div w:id="1153137687">
      <w:bodyDiv w:val="1"/>
      <w:marLeft w:val="0"/>
      <w:marRight w:val="0"/>
      <w:marTop w:val="0"/>
      <w:marBottom w:val="0"/>
      <w:divBdr>
        <w:top w:val="none" w:sz="0" w:space="0" w:color="auto"/>
        <w:left w:val="none" w:sz="0" w:space="0" w:color="auto"/>
        <w:bottom w:val="none" w:sz="0" w:space="0" w:color="auto"/>
        <w:right w:val="none" w:sz="0" w:space="0" w:color="auto"/>
      </w:divBdr>
    </w:div>
    <w:div w:id="1172373797">
      <w:bodyDiv w:val="1"/>
      <w:marLeft w:val="0"/>
      <w:marRight w:val="0"/>
      <w:marTop w:val="0"/>
      <w:marBottom w:val="0"/>
      <w:divBdr>
        <w:top w:val="none" w:sz="0" w:space="0" w:color="auto"/>
        <w:left w:val="none" w:sz="0" w:space="0" w:color="auto"/>
        <w:bottom w:val="none" w:sz="0" w:space="0" w:color="auto"/>
        <w:right w:val="none" w:sz="0" w:space="0" w:color="auto"/>
      </w:divBdr>
    </w:div>
    <w:div w:id="1182427529">
      <w:bodyDiv w:val="1"/>
      <w:marLeft w:val="0"/>
      <w:marRight w:val="0"/>
      <w:marTop w:val="0"/>
      <w:marBottom w:val="0"/>
      <w:divBdr>
        <w:top w:val="none" w:sz="0" w:space="0" w:color="auto"/>
        <w:left w:val="none" w:sz="0" w:space="0" w:color="auto"/>
        <w:bottom w:val="none" w:sz="0" w:space="0" w:color="auto"/>
        <w:right w:val="none" w:sz="0" w:space="0" w:color="auto"/>
      </w:divBdr>
    </w:div>
    <w:div w:id="1184128913">
      <w:bodyDiv w:val="1"/>
      <w:marLeft w:val="0"/>
      <w:marRight w:val="0"/>
      <w:marTop w:val="0"/>
      <w:marBottom w:val="0"/>
      <w:divBdr>
        <w:top w:val="none" w:sz="0" w:space="0" w:color="auto"/>
        <w:left w:val="none" w:sz="0" w:space="0" w:color="auto"/>
        <w:bottom w:val="none" w:sz="0" w:space="0" w:color="auto"/>
        <w:right w:val="none" w:sz="0" w:space="0" w:color="auto"/>
      </w:divBdr>
    </w:div>
    <w:div w:id="1194152119">
      <w:bodyDiv w:val="1"/>
      <w:marLeft w:val="0"/>
      <w:marRight w:val="0"/>
      <w:marTop w:val="0"/>
      <w:marBottom w:val="0"/>
      <w:divBdr>
        <w:top w:val="none" w:sz="0" w:space="0" w:color="auto"/>
        <w:left w:val="none" w:sz="0" w:space="0" w:color="auto"/>
        <w:bottom w:val="none" w:sz="0" w:space="0" w:color="auto"/>
        <w:right w:val="none" w:sz="0" w:space="0" w:color="auto"/>
      </w:divBdr>
    </w:div>
    <w:div w:id="1217547091">
      <w:bodyDiv w:val="1"/>
      <w:marLeft w:val="0"/>
      <w:marRight w:val="0"/>
      <w:marTop w:val="0"/>
      <w:marBottom w:val="0"/>
      <w:divBdr>
        <w:top w:val="none" w:sz="0" w:space="0" w:color="auto"/>
        <w:left w:val="none" w:sz="0" w:space="0" w:color="auto"/>
        <w:bottom w:val="none" w:sz="0" w:space="0" w:color="auto"/>
        <w:right w:val="none" w:sz="0" w:space="0" w:color="auto"/>
      </w:divBdr>
    </w:div>
    <w:div w:id="1225487376">
      <w:bodyDiv w:val="1"/>
      <w:marLeft w:val="0"/>
      <w:marRight w:val="0"/>
      <w:marTop w:val="0"/>
      <w:marBottom w:val="0"/>
      <w:divBdr>
        <w:top w:val="none" w:sz="0" w:space="0" w:color="auto"/>
        <w:left w:val="none" w:sz="0" w:space="0" w:color="auto"/>
        <w:bottom w:val="none" w:sz="0" w:space="0" w:color="auto"/>
        <w:right w:val="none" w:sz="0" w:space="0" w:color="auto"/>
      </w:divBdr>
    </w:div>
    <w:div w:id="1229460954">
      <w:bodyDiv w:val="1"/>
      <w:marLeft w:val="0"/>
      <w:marRight w:val="0"/>
      <w:marTop w:val="0"/>
      <w:marBottom w:val="0"/>
      <w:divBdr>
        <w:top w:val="none" w:sz="0" w:space="0" w:color="auto"/>
        <w:left w:val="none" w:sz="0" w:space="0" w:color="auto"/>
        <w:bottom w:val="none" w:sz="0" w:space="0" w:color="auto"/>
        <w:right w:val="none" w:sz="0" w:space="0" w:color="auto"/>
      </w:divBdr>
    </w:div>
    <w:div w:id="1236741902">
      <w:bodyDiv w:val="1"/>
      <w:marLeft w:val="0"/>
      <w:marRight w:val="0"/>
      <w:marTop w:val="0"/>
      <w:marBottom w:val="0"/>
      <w:divBdr>
        <w:top w:val="none" w:sz="0" w:space="0" w:color="auto"/>
        <w:left w:val="none" w:sz="0" w:space="0" w:color="auto"/>
        <w:bottom w:val="none" w:sz="0" w:space="0" w:color="auto"/>
        <w:right w:val="none" w:sz="0" w:space="0" w:color="auto"/>
      </w:divBdr>
    </w:div>
    <w:div w:id="1237856618">
      <w:bodyDiv w:val="1"/>
      <w:marLeft w:val="0"/>
      <w:marRight w:val="0"/>
      <w:marTop w:val="0"/>
      <w:marBottom w:val="0"/>
      <w:divBdr>
        <w:top w:val="none" w:sz="0" w:space="0" w:color="auto"/>
        <w:left w:val="none" w:sz="0" w:space="0" w:color="auto"/>
        <w:bottom w:val="none" w:sz="0" w:space="0" w:color="auto"/>
        <w:right w:val="none" w:sz="0" w:space="0" w:color="auto"/>
      </w:divBdr>
    </w:div>
    <w:div w:id="1239367790">
      <w:bodyDiv w:val="1"/>
      <w:marLeft w:val="0"/>
      <w:marRight w:val="0"/>
      <w:marTop w:val="0"/>
      <w:marBottom w:val="0"/>
      <w:divBdr>
        <w:top w:val="none" w:sz="0" w:space="0" w:color="auto"/>
        <w:left w:val="none" w:sz="0" w:space="0" w:color="auto"/>
        <w:bottom w:val="none" w:sz="0" w:space="0" w:color="auto"/>
        <w:right w:val="none" w:sz="0" w:space="0" w:color="auto"/>
      </w:divBdr>
    </w:div>
    <w:div w:id="1244535629">
      <w:bodyDiv w:val="1"/>
      <w:marLeft w:val="0"/>
      <w:marRight w:val="0"/>
      <w:marTop w:val="0"/>
      <w:marBottom w:val="0"/>
      <w:divBdr>
        <w:top w:val="none" w:sz="0" w:space="0" w:color="auto"/>
        <w:left w:val="none" w:sz="0" w:space="0" w:color="auto"/>
        <w:bottom w:val="none" w:sz="0" w:space="0" w:color="auto"/>
        <w:right w:val="none" w:sz="0" w:space="0" w:color="auto"/>
      </w:divBdr>
    </w:div>
    <w:div w:id="1246770731">
      <w:bodyDiv w:val="1"/>
      <w:marLeft w:val="0"/>
      <w:marRight w:val="0"/>
      <w:marTop w:val="0"/>
      <w:marBottom w:val="0"/>
      <w:divBdr>
        <w:top w:val="none" w:sz="0" w:space="0" w:color="auto"/>
        <w:left w:val="none" w:sz="0" w:space="0" w:color="auto"/>
        <w:bottom w:val="none" w:sz="0" w:space="0" w:color="auto"/>
        <w:right w:val="none" w:sz="0" w:space="0" w:color="auto"/>
      </w:divBdr>
    </w:div>
    <w:div w:id="1248271739">
      <w:bodyDiv w:val="1"/>
      <w:marLeft w:val="0"/>
      <w:marRight w:val="0"/>
      <w:marTop w:val="0"/>
      <w:marBottom w:val="0"/>
      <w:divBdr>
        <w:top w:val="none" w:sz="0" w:space="0" w:color="auto"/>
        <w:left w:val="none" w:sz="0" w:space="0" w:color="auto"/>
        <w:bottom w:val="none" w:sz="0" w:space="0" w:color="auto"/>
        <w:right w:val="none" w:sz="0" w:space="0" w:color="auto"/>
      </w:divBdr>
    </w:div>
    <w:div w:id="1259676254">
      <w:bodyDiv w:val="1"/>
      <w:marLeft w:val="0"/>
      <w:marRight w:val="0"/>
      <w:marTop w:val="0"/>
      <w:marBottom w:val="0"/>
      <w:divBdr>
        <w:top w:val="none" w:sz="0" w:space="0" w:color="auto"/>
        <w:left w:val="none" w:sz="0" w:space="0" w:color="auto"/>
        <w:bottom w:val="none" w:sz="0" w:space="0" w:color="auto"/>
        <w:right w:val="none" w:sz="0" w:space="0" w:color="auto"/>
      </w:divBdr>
    </w:div>
    <w:div w:id="1272544360">
      <w:bodyDiv w:val="1"/>
      <w:marLeft w:val="0"/>
      <w:marRight w:val="0"/>
      <w:marTop w:val="0"/>
      <w:marBottom w:val="0"/>
      <w:divBdr>
        <w:top w:val="none" w:sz="0" w:space="0" w:color="auto"/>
        <w:left w:val="none" w:sz="0" w:space="0" w:color="auto"/>
        <w:bottom w:val="none" w:sz="0" w:space="0" w:color="auto"/>
        <w:right w:val="none" w:sz="0" w:space="0" w:color="auto"/>
      </w:divBdr>
    </w:div>
    <w:div w:id="1282154334">
      <w:bodyDiv w:val="1"/>
      <w:marLeft w:val="0"/>
      <w:marRight w:val="0"/>
      <w:marTop w:val="0"/>
      <w:marBottom w:val="0"/>
      <w:divBdr>
        <w:top w:val="none" w:sz="0" w:space="0" w:color="auto"/>
        <w:left w:val="none" w:sz="0" w:space="0" w:color="auto"/>
        <w:bottom w:val="none" w:sz="0" w:space="0" w:color="auto"/>
        <w:right w:val="none" w:sz="0" w:space="0" w:color="auto"/>
      </w:divBdr>
    </w:div>
    <w:div w:id="1286548571">
      <w:bodyDiv w:val="1"/>
      <w:marLeft w:val="0"/>
      <w:marRight w:val="0"/>
      <w:marTop w:val="0"/>
      <w:marBottom w:val="0"/>
      <w:divBdr>
        <w:top w:val="none" w:sz="0" w:space="0" w:color="auto"/>
        <w:left w:val="none" w:sz="0" w:space="0" w:color="auto"/>
        <w:bottom w:val="none" w:sz="0" w:space="0" w:color="auto"/>
        <w:right w:val="none" w:sz="0" w:space="0" w:color="auto"/>
      </w:divBdr>
    </w:div>
    <w:div w:id="1293942942">
      <w:bodyDiv w:val="1"/>
      <w:marLeft w:val="0"/>
      <w:marRight w:val="0"/>
      <w:marTop w:val="0"/>
      <w:marBottom w:val="0"/>
      <w:divBdr>
        <w:top w:val="none" w:sz="0" w:space="0" w:color="auto"/>
        <w:left w:val="none" w:sz="0" w:space="0" w:color="auto"/>
        <w:bottom w:val="none" w:sz="0" w:space="0" w:color="auto"/>
        <w:right w:val="none" w:sz="0" w:space="0" w:color="auto"/>
      </w:divBdr>
    </w:div>
    <w:div w:id="1304774703">
      <w:bodyDiv w:val="1"/>
      <w:marLeft w:val="0"/>
      <w:marRight w:val="0"/>
      <w:marTop w:val="0"/>
      <w:marBottom w:val="0"/>
      <w:divBdr>
        <w:top w:val="none" w:sz="0" w:space="0" w:color="auto"/>
        <w:left w:val="none" w:sz="0" w:space="0" w:color="auto"/>
        <w:bottom w:val="none" w:sz="0" w:space="0" w:color="auto"/>
        <w:right w:val="none" w:sz="0" w:space="0" w:color="auto"/>
      </w:divBdr>
    </w:div>
    <w:div w:id="1305623982">
      <w:bodyDiv w:val="1"/>
      <w:marLeft w:val="0"/>
      <w:marRight w:val="0"/>
      <w:marTop w:val="0"/>
      <w:marBottom w:val="0"/>
      <w:divBdr>
        <w:top w:val="none" w:sz="0" w:space="0" w:color="auto"/>
        <w:left w:val="none" w:sz="0" w:space="0" w:color="auto"/>
        <w:bottom w:val="none" w:sz="0" w:space="0" w:color="auto"/>
        <w:right w:val="none" w:sz="0" w:space="0" w:color="auto"/>
      </w:divBdr>
    </w:div>
    <w:div w:id="1308363090">
      <w:bodyDiv w:val="1"/>
      <w:marLeft w:val="0"/>
      <w:marRight w:val="0"/>
      <w:marTop w:val="0"/>
      <w:marBottom w:val="0"/>
      <w:divBdr>
        <w:top w:val="none" w:sz="0" w:space="0" w:color="auto"/>
        <w:left w:val="none" w:sz="0" w:space="0" w:color="auto"/>
        <w:bottom w:val="none" w:sz="0" w:space="0" w:color="auto"/>
        <w:right w:val="none" w:sz="0" w:space="0" w:color="auto"/>
      </w:divBdr>
    </w:div>
    <w:div w:id="1320423962">
      <w:bodyDiv w:val="1"/>
      <w:marLeft w:val="0"/>
      <w:marRight w:val="0"/>
      <w:marTop w:val="0"/>
      <w:marBottom w:val="0"/>
      <w:divBdr>
        <w:top w:val="none" w:sz="0" w:space="0" w:color="auto"/>
        <w:left w:val="none" w:sz="0" w:space="0" w:color="auto"/>
        <w:bottom w:val="none" w:sz="0" w:space="0" w:color="auto"/>
        <w:right w:val="none" w:sz="0" w:space="0" w:color="auto"/>
      </w:divBdr>
    </w:div>
    <w:div w:id="1335260940">
      <w:bodyDiv w:val="1"/>
      <w:marLeft w:val="0"/>
      <w:marRight w:val="0"/>
      <w:marTop w:val="0"/>
      <w:marBottom w:val="0"/>
      <w:divBdr>
        <w:top w:val="none" w:sz="0" w:space="0" w:color="auto"/>
        <w:left w:val="none" w:sz="0" w:space="0" w:color="auto"/>
        <w:bottom w:val="none" w:sz="0" w:space="0" w:color="auto"/>
        <w:right w:val="none" w:sz="0" w:space="0" w:color="auto"/>
      </w:divBdr>
    </w:div>
    <w:div w:id="1336497099">
      <w:bodyDiv w:val="1"/>
      <w:marLeft w:val="0"/>
      <w:marRight w:val="0"/>
      <w:marTop w:val="0"/>
      <w:marBottom w:val="0"/>
      <w:divBdr>
        <w:top w:val="none" w:sz="0" w:space="0" w:color="auto"/>
        <w:left w:val="none" w:sz="0" w:space="0" w:color="auto"/>
        <w:bottom w:val="none" w:sz="0" w:space="0" w:color="auto"/>
        <w:right w:val="none" w:sz="0" w:space="0" w:color="auto"/>
      </w:divBdr>
    </w:div>
    <w:div w:id="1346712978">
      <w:bodyDiv w:val="1"/>
      <w:marLeft w:val="0"/>
      <w:marRight w:val="0"/>
      <w:marTop w:val="0"/>
      <w:marBottom w:val="0"/>
      <w:divBdr>
        <w:top w:val="none" w:sz="0" w:space="0" w:color="auto"/>
        <w:left w:val="none" w:sz="0" w:space="0" w:color="auto"/>
        <w:bottom w:val="none" w:sz="0" w:space="0" w:color="auto"/>
        <w:right w:val="none" w:sz="0" w:space="0" w:color="auto"/>
      </w:divBdr>
    </w:div>
    <w:div w:id="1352806469">
      <w:bodyDiv w:val="1"/>
      <w:marLeft w:val="0"/>
      <w:marRight w:val="0"/>
      <w:marTop w:val="0"/>
      <w:marBottom w:val="0"/>
      <w:divBdr>
        <w:top w:val="none" w:sz="0" w:space="0" w:color="auto"/>
        <w:left w:val="none" w:sz="0" w:space="0" w:color="auto"/>
        <w:bottom w:val="none" w:sz="0" w:space="0" w:color="auto"/>
        <w:right w:val="none" w:sz="0" w:space="0" w:color="auto"/>
      </w:divBdr>
    </w:div>
    <w:div w:id="1359114096">
      <w:bodyDiv w:val="1"/>
      <w:marLeft w:val="0"/>
      <w:marRight w:val="0"/>
      <w:marTop w:val="0"/>
      <w:marBottom w:val="0"/>
      <w:divBdr>
        <w:top w:val="none" w:sz="0" w:space="0" w:color="auto"/>
        <w:left w:val="none" w:sz="0" w:space="0" w:color="auto"/>
        <w:bottom w:val="none" w:sz="0" w:space="0" w:color="auto"/>
        <w:right w:val="none" w:sz="0" w:space="0" w:color="auto"/>
      </w:divBdr>
    </w:div>
    <w:div w:id="1361708412">
      <w:bodyDiv w:val="1"/>
      <w:marLeft w:val="0"/>
      <w:marRight w:val="0"/>
      <w:marTop w:val="0"/>
      <w:marBottom w:val="0"/>
      <w:divBdr>
        <w:top w:val="none" w:sz="0" w:space="0" w:color="auto"/>
        <w:left w:val="none" w:sz="0" w:space="0" w:color="auto"/>
        <w:bottom w:val="none" w:sz="0" w:space="0" w:color="auto"/>
        <w:right w:val="none" w:sz="0" w:space="0" w:color="auto"/>
      </w:divBdr>
      <w:divsChild>
        <w:div w:id="937525032">
          <w:marLeft w:val="0"/>
          <w:marRight w:val="0"/>
          <w:marTop w:val="0"/>
          <w:marBottom w:val="0"/>
          <w:divBdr>
            <w:top w:val="none" w:sz="0" w:space="0" w:color="auto"/>
            <w:left w:val="none" w:sz="0" w:space="0" w:color="auto"/>
            <w:bottom w:val="none" w:sz="0" w:space="0" w:color="auto"/>
            <w:right w:val="none" w:sz="0" w:space="0" w:color="auto"/>
          </w:divBdr>
          <w:divsChild>
            <w:div w:id="122633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532142">
      <w:bodyDiv w:val="1"/>
      <w:marLeft w:val="0"/>
      <w:marRight w:val="0"/>
      <w:marTop w:val="0"/>
      <w:marBottom w:val="0"/>
      <w:divBdr>
        <w:top w:val="none" w:sz="0" w:space="0" w:color="auto"/>
        <w:left w:val="none" w:sz="0" w:space="0" w:color="auto"/>
        <w:bottom w:val="none" w:sz="0" w:space="0" w:color="auto"/>
        <w:right w:val="none" w:sz="0" w:space="0" w:color="auto"/>
      </w:divBdr>
    </w:div>
    <w:div w:id="1377581178">
      <w:bodyDiv w:val="1"/>
      <w:marLeft w:val="0"/>
      <w:marRight w:val="0"/>
      <w:marTop w:val="0"/>
      <w:marBottom w:val="0"/>
      <w:divBdr>
        <w:top w:val="none" w:sz="0" w:space="0" w:color="auto"/>
        <w:left w:val="none" w:sz="0" w:space="0" w:color="auto"/>
        <w:bottom w:val="none" w:sz="0" w:space="0" w:color="auto"/>
        <w:right w:val="none" w:sz="0" w:space="0" w:color="auto"/>
      </w:divBdr>
    </w:div>
    <w:div w:id="1377730154">
      <w:bodyDiv w:val="1"/>
      <w:marLeft w:val="0"/>
      <w:marRight w:val="0"/>
      <w:marTop w:val="0"/>
      <w:marBottom w:val="0"/>
      <w:divBdr>
        <w:top w:val="none" w:sz="0" w:space="0" w:color="auto"/>
        <w:left w:val="none" w:sz="0" w:space="0" w:color="auto"/>
        <w:bottom w:val="none" w:sz="0" w:space="0" w:color="auto"/>
        <w:right w:val="none" w:sz="0" w:space="0" w:color="auto"/>
      </w:divBdr>
    </w:div>
    <w:div w:id="1395161253">
      <w:bodyDiv w:val="1"/>
      <w:marLeft w:val="0"/>
      <w:marRight w:val="0"/>
      <w:marTop w:val="0"/>
      <w:marBottom w:val="0"/>
      <w:divBdr>
        <w:top w:val="none" w:sz="0" w:space="0" w:color="auto"/>
        <w:left w:val="none" w:sz="0" w:space="0" w:color="auto"/>
        <w:bottom w:val="none" w:sz="0" w:space="0" w:color="auto"/>
        <w:right w:val="none" w:sz="0" w:space="0" w:color="auto"/>
      </w:divBdr>
    </w:div>
    <w:div w:id="1396928795">
      <w:bodyDiv w:val="1"/>
      <w:marLeft w:val="0"/>
      <w:marRight w:val="0"/>
      <w:marTop w:val="0"/>
      <w:marBottom w:val="0"/>
      <w:divBdr>
        <w:top w:val="none" w:sz="0" w:space="0" w:color="auto"/>
        <w:left w:val="none" w:sz="0" w:space="0" w:color="auto"/>
        <w:bottom w:val="none" w:sz="0" w:space="0" w:color="auto"/>
        <w:right w:val="none" w:sz="0" w:space="0" w:color="auto"/>
      </w:divBdr>
    </w:div>
    <w:div w:id="1400052876">
      <w:bodyDiv w:val="1"/>
      <w:marLeft w:val="0"/>
      <w:marRight w:val="0"/>
      <w:marTop w:val="0"/>
      <w:marBottom w:val="0"/>
      <w:divBdr>
        <w:top w:val="none" w:sz="0" w:space="0" w:color="auto"/>
        <w:left w:val="none" w:sz="0" w:space="0" w:color="auto"/>
        <w:bottom w:val="none" w:sz="0" w:space="0" w:color="auto"/>
        <w:right w:val="none" w:sz="0" w:space="0" w:color="auto"/>
      </w:divBdr>
    </w:div>
    <w:div w:id="1419058271">
      <w:bodyDiv w:val="1"/>
      <w:marLeft w:val="0"/>
      <w:marRight w:val="0"/>
      <w:marTop w:val="0"/>
      <w:marBottom w:val="0"/>
      <w:divBdr>
        <w:top w:val="none" w:sz="0" w:space="0" w:color="auto"/>
        <w:left w:val="none" w:sz="0" w:space="0" w:color="auto"/>
        <w:bottom w:val="none" w:sz="0" w:space="0" w:color="auto"/>
        <w:right w:val="none" w:sz="0" w:space="0" w:color="auto"/>
      </w:divBdr>
    </w:div>
    <w:div w:id="1439452309">
      <w:bodyDiv w:val="1"/>
      <w:marLeft w:val="0"/>
      <w:marRight w:val="0"/>
      <w:marTop w:val="0"/>
      <w:marBottom w:val="0"/>
      <w:divBdr>
        <w:top w:val="none" w:sz="0" w:space="0" w:color="auto"/>
        <w:left w:val="none" w:sz="0" w:space="0" w:color="auto"/>
        <w:bottom w:val="none" w:sz="0" w:space="0" w:color="auto"/>
        <w:right w:val="none" w:sz="0" w:space="0" w:color="auto"/>
      </w:divBdr>
    </w:div>
    <w:div w:id="1448083793">
      <w:bodyDiv w:val="1"/>
      <w:marLeft w:val="0"/>
      <w:marRight w:val="0"/>
      <w:marTop w:val="0"/>
      <w:marBottom w:val="0"/>
      <w:divBdr>
        <w:top w:val="none" w:sz="0" w:space="0" w:color="auto"/>
        <w:left w:val="none" w:sz="0" w:space="0" w:color="auto"/>
        <w:bottom w:val="none" w:sz="0" w:space="0" w:color="auto"/>
        <w:right w:val="none" w:sz="0" w:space="0" w:color="auto"/>
      </w:divBdr>
    </w:div>
    <w:div w:id="1449617177">
      <w:bodyDiv w:val="1"/>
      <w:marLeft w:val="0"/>
      <w:marRight w:val="0"/>
      <w:marTop w:val="0"/>
      <w:marBottom w:val="0"/>
      <w:divBdr>
        <w:top w:val="none" w:sz="0" w:space="0" w:color="auto"/>
        <w:left w:val="none" w:sz="0" w:space="0" w:color="auto"/>
        <w:bottom w:val="none" w:sz="0" w:space="0" w:color="auto"/>
        <w:right w:val="none" w:sz="0" w:space="0" w:color="auto"/>
      </w:divBdr>
    </w:div>
    <w:div w:id="1457601229">
      <w:bodyDiv w:val="1"/>
      <w:marLeft w:val="0"/>
      <w:marRight w:val="0"/>
      <w:marTop w:val="0"/>
      <w:marBottom w:val="0"/>
      <w:divBdr>
        <w:top w:val="none" w:sz="0" w:space="0" w:color="auto"/>
        <w:left w:val="none" w:sz="0" w:space="0" w:color="auto"/>
        <w:bottom w:val="none" w:sz="0" w:space="0" w:color="auto"/>
        <w:right w:val="none" w:sz="0" w:space="0" w:color="auto"/>
      </w:divBdr>
    </w:div>
    <w:div w:id="1458642002">
      <w:bodyDiv w:val="1"/>
      <w:marLeft w:val="0"/>
      <w:marRight w:val="0"/>
      <w:marTop w:val="0"/>
      <w:marBottom w:val="0"/>
      <w:divBdr>
        <w:top w:val="none" w:sz="0" w:space="0" w:color="auto"/>
        <w:left w:val="none" w:sz="0" w:space="0" w:color="auto"/>
        <w:bottom w:val="none" w:sz="0" w:space="0" w:color="auto"/>
        <w:right w:val="none" w:sz="0" w:space="0" w:color="auto"/>
      </w:divBdr>
    </w:div>
    <w:div w:id="1461191779">
      <w:bodyDiv w:val="1"/>
      <w:marLeft w:val="0"/>
      <w:marRight w:val="0"/>
      <w:marTop w:val="0"/>
      <w:marBottom w:val="0"/>
      <w:divBdr>
        <w:top w:val="none" w:sz="0" w:space="0" w:color="auto"/>
        <w:left w:val="none" w:sz="0" w:space="0" w:color="auto"/>
        <w:bottom w:val="none" w:sz="0" w:space="0" w:color="auto"/>
        <w:right w:val="none" w:sz="0" w:space="0" w:color="auto"/>
      </w:divBdr>
    </w:div>
    <w:div w:id="1472098191">
      <w:bodyDiv w:val="1"/>
      <w:marLeft w:val="0"/>
      <w:marRight w:val="0"/>
      <w:marTop w:val="0"/>
      <w:marBottom w:val="0"/>
      <w:divBdr>
        <w:top w:val="none" w:sz="0" w:space="0" w:color="auto"/>
        <w:left w:val="none" w:sz="0" w:space="0" w:color="auto"/>
        <w:bottom w:val="none" w:sz="0" w:space="0" w:color="auto"/>
        <w:right w:val="none" w:sz="0" w:space="0" w:color="auto"/>
      </w:divBdr>
    </w:div>
    <w:div w:id="1483934335">
      <w:bodyDiv w:val="1"/>
      <w:marLeft w:val="0"/>
      <w:marRight w:val="0"/>
      <w:marTop w:val="0"/>
      <w:marBottom w:val="0"/>
      <w:divBdr>
        <w:top w:val="none" w:sz="0" w:space="0" w:color="auto"/>
        <w:left w:val="none" w:sz="0" w:space="0" w:color="auto"/>
        <w:bottom w:val="none" w:sz="0" w:space="0" w:color="auto"/>
        <w:right w:val="none" w:sz="0" w:space="0" w:color="auto"/>
      </w:divBdr>
    </w:div>
    <w:div w:id="1496871215">
      <w:bodyDiv w:val="1"/>
      <w:marLeft w:val="0"/>
      <w:marRight w:val="0"/>
      <w:marTop w:val="0"/>
      <w:marBottom w:val="0"/>
      <w:divBdr>
        <w:top w:val="none" w:sz="0" w:space="0" w:color="auto"/>
        <w:left w:val="none" w:sz="0" w:space="0" w:color="auto"/>
        <w:bottom w:val="none" w:sz="0" w:space="0" w:color="auto"/>
        <w:right w:val="none" w:sz="0" w:space="0" w:color="auto"/>
      </w:divBdr>
    </w:div>
    <w:div w:id="1508905734">
      <w:bodyDiv w:val="1"/>
      <w:marLeft w:val="0"/>
      <w:marRight w:val="0"/>
      <w:marTop w:val="0"/>
      <w:marBottom w:val="0"/>
      <w:divBdr>
        <w:top w:val="none" w:sz="0" w:space="0" w:color="auto"/>
        <w:left w:val="none" w:sz="0" w:space="0" w:color="auto"/>
        <w:bottom w:val="none" w:sz="0" w:space="0" w:color="auto"/>
        <w:right w:val="none" w:sz="0" w:space="0" w:color="auto"/>
      </w:divBdr>
    </w:div>
    <w:div w:id="1509445698">
      <w:bodyDiv w:val="1"/>
      <w:marLeft w:val="0"/>
      <w:marRight w:val="0"/>
      <w:marTop w:val="0"/>
      <w:marBottom w:val="0"/>
      <w:divBdr>
        <w:top w:val="none" w:sz="0" w:space="0" w:color="auto"/>
        <w:left w:val="none" w:sz="0" w:space="0" w:color="auto"/>
        <w:bottom w:val="none" w:sz="0" w:space="0" w:color="auto"/>
        <w:right w:val="none" w:sz="0" w:space="0" w:color="auto"/>
      </w:divBdr>
    </w:div>
    <w:div w:id="1517842217">
      <w:bodyDiv w:val="1"/>
      <w:marLeft w:val="0"/>
      <w:marRight w:val="0"/>
      <w:marTop w:val="0"/>
      <w:marBottom w:val="0"/>
      <w:divBdr>
        <w:top w:val="none" w:sz="0" w:space="0" w:color="auto"/>
        <w:left w:val="none" w:sz="0" w:space="0" w:color="auto"/>
        <w:bottom w:val="none" w:sz="0" w:space="0" w:color="auto"/>
        <w:right w:val="none" w:sz="0" w:space="0" w:color="auto"/>
      </w:divBdr>
    </w:div>
    <w:div w:id="1520392554">
      <w:bodyDiv w:val="1"/>
      <w:marLeft w:val="0"/>
      <w:marRight w:val="0"/>
      <w:marTop w:val="0"/>
      <w:marBottom w:val="0"/>
      <w:divBdr>
        <w:top w:val="none" w:sz="0" w:space="0" w:color="auto"/>
        <w:left w:val="none" w:sz="0" w:space="0" w:color="auto"/>
        <w:bottom w:val="none" w:sz="0" w:space="0" w:color="auto"/>
        <w:right w:val="none" w:sz="0" w:space="0" w:color="auto"/>
      </w:divBdr>
    </w:div>
    <w:div w:id="1525746664">
      <w:bodyDiv w:val="1"/>
      <w:marLeft w:val="0"/>
      <w:marRight w:val="0"/>
      <w:marTop w:val="0"/>
      <w:marBottom w:val="0"/>
      <w:divBdr>
        <w:top w:val="none" w:sz="0" w:space="0" w:color="auto"/>
        <w:left w:val="none" w:sz="0" w:space="0" w:color="auto"/>
        <w:bottom w:val="none" w:sz="0" w:space="0" w:color="auto"/>
        <w:right w:val="none" w:sz="0" w:space="0" w:color="auto"/>
      </w:divBdr>
    </w:div>
    <w:div w:id="1553537016">
      <w:bodyDiv w:val="1"/>
      <w:marLeft w:val="0"/>
      <w:marRight w:val="0"/>
      <w:marTop w:val="0"/>
      <w:marBottom w:val="0"/>
      <w:divBdr>
        <w:top w:val="none" w:sz="0" w:space="0" w:color="auto"/>
        <w:left w:val="none" w:sz="0" w:space="0" w:color="auto"/>
        <w:bottom w:val="none" w:sz="0" w:space="0" w:color="auto"/>
        <w:right w:val="none" w:sz="0" w:space="0" w:color="auto"/>
      </w:divBdr>
    </w:div>
    <w:div w:id="1558122789">
      <w:bodyDiv w:val="1"/>
      <w:marLeft w:val="0"/>
      <w:marRight w:val="0"/>
      <w:marTop w:val="0"/>
      <w:marBottom w:val="0"/>
      <w:divBdr>
        <w:top w:val="none" w:sz="0" w:space="0" w:color="auto"/>
        <w:left w:val="none" w:sz="0" w:space="0" w:color="auto"/>
        <w:bottom w:val="none" w:sz="0" w:space="0" w:color="auto"/>
        <w:right w:val="none" w:sz="0" w:space="0" w:color="auto"/>
      </w:divBdr>
    </w:div>
    <w:div w:id="1561594149">
      <w:bodyDiv w:val="1"/>
      <w:marLeft w:val="0"/>
      <w:marRight w:val="0"/>
      <w:marTop w:val="0"/>
      <w:marBottom w:val="0"/>
      <w:divBdr>
        <w:top w:val="none" w:sz="0" w:space="0" w:color="auto"/>
        <w:left w:val="none" w:sz="0" w:space="0" w:color="auto"/>
        <w:bottom w:val="none" w:sz="0" w:space="0" w:color="auto"/>
        <w:right w:val="none" w:sz="0" w:space="0" w:color="auto"/>
      </w:divBdr>
    </w:div>
    <w:div w:id="1565605058">
      <w:bodyDiv w:val="1"/>
      <w:marLeft w:val="0"/>
      <w:marRight w:val="0"/>
      <w:marTop w:val="0"/>
      <w:marBottom w:val="0"/>
      <w:divBdr>
        <w:top w:val="none" w:sz="0" w:space="0" w:color="auto"/>
        <w:left w:val="none" w:sz="0" w:space="0" w:color="auto"/>
        <w:bottom w:val="none" w:sz="0" w:space="0" w:color="auto"/>
        <w:right w:val="none" w:sz="0" w:space="0" w:color="auto"/>
      </w:divBdr>
    </w:div>
    <w:div w:id="1571572807">
      <w:bodyDiv w:val="1"/>
      <w:marLeft w:val="0"/>
      <w:marRight w:val="0"/>
      <w:marTop w:val="0"/>
      <w:marBottom w:val="0"/>
      <w:divBdr>
        <w:top w:val="none" w:sz="0" w:space="0" w:color="auto"/>
        <w:left w:val="none" w:sz="0" w:space="0" w:color="auto"/>
        <w:bottom w:val="none" w:sz="0" w:space="0" w:color="auto"/>
        <w:right w:val="none" w:sz="0" w:space="0" w:color="auto"/>
      </w:divBdr>
    </w:div>
    <w:div w:id="1574463663">
      <w:bodyDiv w:val="1"/>
      <w:marLeft w:val="0"/>
      <w:marRight w:val="0"/>
      <w:marTop w:val="0"/>
      <w:marBottom w:val="0"/>
      <w:divBdr>
        <w:top w:val="none" w:sz="0" w:space="0" w:color="auto"/>
        <w:left w:val="none" w:sz="0" w:space="0" w:color="auto"/>
        <w:bottom w:val="none" w:sz="0" w:space="0" w:color="auto"/>
        <w:right w:val="none" w:sz="0" w:space="0" w:color="auto"/>
      </w:divBdr>
    </w:div>
    <w:div w:id="1586525252">
      <w:bodyDiv w:val="1"/>
      <w:marLeft w:val="0"/>
      <w:marRight w:val="0"/>
      <w:marTop w:val="0"/>
      <w:marBottom w:val="0"/>
      <w:divBdr>
        <w:top w:val="none" w:sz="0" w:space="0" w:color="auto"/>
        <w:left w:val="none" w:sz="0" w:space="0" w:color="auto"/>
        <w:bottom w:val="none" w:sz="0" w:space="0" w:color="auto"/>
        <w:right w:val="none" w:sz="0" w:space="0" w:color="auto"/>
      </w:divBdr>
    </w:div>
    <w:div w:id="1593391780">
      <w:bodyDiv w:val="1"/>
      <w:marLeft w:val="0"/>
      <w:marRight w:val="0"/>
      <w:marTop w:val="0"/>
      <w:marBottom w:val="0"/>
      <w:divBdr>
        <w:top w:val="none" w:sz="0" w:space="0" w:color="auto"/>
        <w:left w:val="none" w:sz="0" w:space="0" w:color="auto"/>
        <w:bottom w:val="none" w:sz="0" w:space="0" w:color="auto"/>
        <w:right w:val="none" w:sz="0" w:space="0" w:color="auto"/>
      </w:divBdr>
    </w:div>
    <w:div w:id="1594436658">
      <w:bodyDiv w:val="1"/>
      <w:marLeft w:val="0"/>
      <w:marRight w:val="0"/>
      <w:marTop w:val="0"/>
      <w:marBottom w:val="0"/>
      <w:divBdr>
        <w:top w:val="none" w:sz="0" w:space="0" w:color="auto"/>
        <w:left w:val="none" w:sz="0" w:space="0" w:color="auto"/>
        <w:bottom w:val="none" w:sz="0" w:space="0" w:color="auto"/>
        <w:right w:val="none" w:sz="0" w:space="0" w:color="auto"/>
      </w:divBdr>
    </w:div>
    <w:div w:id="1600792526">
      <w:bodyDiv w:val="1"/>
      <w:marLeft w:val="0"/>
      <w:marRight w:val="0"/>
      <w:marTop w:val="0"/>
      <w:marBottom w:val="0"/>
      <w:divBdr>
        <w:top w:val="none" w:sz="0" w:space="0" w:color="auto"/>
        <w:left w:val="none" w:sz="0" w:space="0" w:color="auto"/>
        <w:bottom w:val="none" w:sz="0" w:space="0" w:color="auto"/>
        <w:right w:val="none" w:sz="0" w:space="0" w:color="auto"/>
      </w:divBdr>
    </w:div>
    <w:div w:id="1609267908">
      <w:bodyDiv w:val="1"/>
      <w:marLeft w:val="0"/>
      <w:marRight w:val="0"/>
      <w:marTop w:val="0"/>
      <w:marBottom w:val="0"/>
      <w:divBdr>
        <w:top w:val="none" w:sz="0" w:space="0" w:color="auto"/>
        <w:left w:val="none" w:sz="0" w:space="0" w:color="auto"/>
        <w:bottom w:val="none" w:sz="0" w:space="0" w:color="auto"/>
        <w:right w:val="none" w:sz="0" w:space="0" w:color="auto"/>
      </w:divBdr>
    </w:div>
    <w:div w:id="1619217650">
      <w:bodyDiv w:val="1"/>
      <w:marLeft w:val="0"/>
      <w:marRight w:val="0"/>
      <w:marTop w:val="0"/>
      <w:marBottom w:val="0"/>
      <w:divBdr>
        <w:top w:val="none" w:sz="0" w:space="0" w:color="auto"/>
        <w:left w:val="none" w:sz="0" w:space="0" w:color="auto"/>
        <w:bottom w:val="none" w:sz="0" w:space="0" w:color="auto"/>
        <w:right w:val="none" w:sz="0" w:space="0" w:color="auto"/>
      </w:divBdr>
    </w:div>
    <w:div w:id="1624847353">
      <w:bodyDiv w:val="1"/>
      <w:marLeft w:val="0"/>
      <w:marRight w:val="0"/>
      <w:marTop w:val="0"/>
      <w:marBottom w:val="0"/>
      <w:divBdr>
        <w:top w:val="none" w:sz="0" w:space="0" w:color="auto"/>
        <w:left w:val="none" w:sz="0" w:space="0" w:color="auto"/>
        <w:bottom w:val="none" w:sz="0" w:space="0" w:color="auto"/>
        <w:right w:val="none" w:sz="0" w:space="0" w:color="auto"/>
      </w:divBdr>
    </w:div>
    <w:div w:id="1640188415">
      <w:bodyDiv w:val="1"/>
      <w:marLeft w:val="0"/>
      <w:marRight w:val="0"/>
      <w:marTop w:val="0"/>
      <w:marBottom w:val="0"/>
      <w:divBdr>
        <w:top w:val="none" w:sz="0" w:space="0" w:color="auto"/>
        <w:left w:val="none" w:sz="0" w:space="0" w:color="auto"/>
        <w:bottom w:val="none" w:sz="0" w:space="0" w:color="auto"/>
        <w:right w:val="none" w:sz="0" w:space="0" w:color="auto"/>
      </w:divBdr>
    </w:div>
    <w:div w:id="1640720553">
      <w:bodyDiv w:val="1"/>
      <w:marLeft w:val="0"/>
      <w:marRight w:val="0"/>
      <w:marTop w:val="0"/>
      <w:marBottom w:val="0"/>
      <w:divBdr>
        <w:top w:val="none" w:sz="0" w:space="0" w:color="auto"/>
        <w:left w:val="none" w:sz="0" w:space="0" w:color="auto"/>
        <w:bottom w:val="none" w:sz="0" w:space="0" w:color="auto"/>
        <w:right w:val="none" w:sz="0" w:space="0" w:color="auto"/>
      </w:divBdr>
    </w:div>
    <w:div w:id="1641307342">
      <w:bodyDiv w:val="1"/>
      <w:marLeft w:val="0"/>
      <w:marRight w:val="0"/>
      <w:marTop w:val="0"/>
      <w:marBottom w:val="0"/>
      <w:divBdr>
        <w:top w:val="none" w:sz="0" w:space="0" w:color="auto"/>
        <w:left w:val="none" w:sz="0" w:space="0" w:color="auto"/>
        <w:bottom w:val="none" w:sz="0" w:space="0" w:color="auto"/>
        <w:right w:val="none" w:sz="0" w:space="0" w:color="auto"/>
      </w:divBdr>
    </w:div>
    <w:div w:id="1658412191">
      <w:bodyDiv w:val="1"/>
      <w:marLeft w:val="0"/>
      <w:marRight w:val="0"/>
      <w:marTop w:val="0"/>
      <w:marBottom w:val="0"/>
      <w:divBdr>
        <w:top w:val="none" w:sz="0" w:space="0" w:color="auto"/>
        <w:left w:val="none" w:sz="0" w:space="0" w:color="auto"/>
        <w:bottom w:val="none" w:sz="0" w:space="0" w:color="auto"/>
        <w:right w:val="none" w:sz="0" w:space="0" w:color="auto"/>
      </w:divBdr>
    </w:div>
    <w:div w:id="1666664011">
      <w:bodyDiv w:val="1"/>
      <w:marLeft w:val="0"/>
      <w:marRight w:val="0"/>
      <w:marTop w:val="0"/>
      <w:marBottom w:val="0"/>
      <w:divBdr>
        <w:top w:val="none" w:sz="0" w:space="0" w:color="auto"/>
        <w:left w:val="none" w:sz="0" w:space="0" w:color="auto"/>
        <w:bottom w:val="none" w:sz="0" w:space="0" w:color="auto"/>
        <w:right w:val="none" w:sz="0" w:space="0" w:color="auto"/>
      </w:divBdr>
    </w:div>
    <w:div w:id="1670596095">
      <w:bodyDiv w:val="1"/>
      <w:marLeft w:val="0"/>
      <w:marRight w:val="0"/>
      <w:marTop w:val="0"/>
      <w:marBottom w:val="0"/>
      <w:divBdr>
        <w:top w:val="none" w:sz="0" w:space="0" w:color="auto"/>
        <w:left w:val="none" w:sz="0" w:space="0" w:color="auto"/>
        <w:bottom w:val="none" w:sz="0" w:space="0" w:color="auto"/>
        <w:right w:val="none" w:sz="0" w:space="0" w:color="auto"/>
      </w:divBdr>
    </w:div>
    <w:div w:id="1677725837">
      <w:bodyDiv w:val="1"/>
      <w:marLeft w:val="0"/>
      <w:marRight w:val="0"/>
      <w:marTop w:val="0"/>
      <w:marBottom w:val="0"/>
      <w:divBdr>
        <w:top w:val="none" w:sz="0" w:space="0" w:color="auto"/>
        <w:left w:val="none" w:sz="0" w:space="0" w:color="auto"/>
        <w:bottom w:val="none" w:sz="0" w:space="0" w:color="auto"/>
        <w:right w:val="none" w:sz="0" w:space="0" w:color="auto"/>
      </w:divBdr>
    </w:div>
    <w:div w:id="1679193575">
      <w:bodyDiv w:val="1"/>
      <w:marLeft w:val="0"/>
      <w:marRight w:val="0"/>
      <w:marTop w:val="0"/>
      <w:marBottom w:val="0"/>
      <w:divBdr>
        <w:top w:val="none" w:sz="0" w:space="0" w:color="auto"/>
        <w:left w:val="none" w:sz="0" w:space="0" w:color="auto"/>
        <w:bottom w:val="none" w:sz="0" w:space="0" w:color="auto"/>
        <w:right w:val="none" w:sz="0" w:space="0" w:color="auto"/>
      </w:divBdr>
    </w:div>
    <w:div w:id="1680892643">
      <w:bodyDiv w:val="1"/>
      <w:marLeft w:val="0"/>
      <w:marRight w:val="0"/>
      <w:marTop w:val="0"/>
      <w:marBottom w:val="0"/>
      <w:divBdr>
        <w:top w:val="none" w:sz="0" w:space="0" w:color="auto"/>
        <w:left w:val="none" w:sz="0" w:space="0" w:color="auto"/>
        <w:bottom w:val="none" w:sz="0" w:space="0" w:color="auto"/>
        <w:right w:val="none" w:sz="0" w:space="0" w:color="auto"/>
      </w:divBdr>
    </w:div>
    <w:div w:id="1688561417">
      <w:bodyDiv w:val="1"/>
      <w:marLeft w:val="0"/>
      <w:marRight w:val="0"/>
      <w:marTop w:val="0"/>
      <w:marBottom w:val="0"/>
      <w:divBdr>
        <w:top w:val="none" w:sz="0" w:space="0" w:color="auto"/>
        <w:left w:val="none" w:sz="0" w:space="0" w:color="auto"/>
        <w:bottom w:val="none" w:sz="0" w:space="0" w:color="auto"/>
        <w:right w:val="none" w:sz="0" w:space="0" w:color="auto"/>
      </w:divBdr>
    </w:div>
    <w:div w:id="1695301076">
      <w:bodyDiv w:val="1"/>
      <w:marLeft w:val="0"/>
      <w:marRight w:val="0"/>
      <w:marTop w:val="0"/>
      <w:marBottom w:val="0"/>
      <w:divBdr>
        <w:top w:val="none" w:sz="0" w:space="0" w:color="auto"/>
        <w:left w:val="none" w:sz="0" w:space="0" w:color="auto"/>
        <w:bottom w:val="none" w:sz="0" w:space="0" w:color="auto"/>
        <w:right w:val="none" w:sz="0" w:space="0" w:color="auto"/>
      </w:divBdr>
    </w:div>
    <w:div w:id="1699308656">
      <w:bodyDiv w:val="1"/>
      <w:marLeft w:val="0"/>
      <w:marRight w:val="0"/>
      <w:marTop w:val="0"/>
      <w:marBottom w:val="0"/>
      <w:divBdr>
        <w:top w:val="none" w:sz="0" w:space="0" w:color="auto"/>
        <w:left w:val="none" w:sz="0" w:space="0" w:color="auto"/>
        <w:bottom w:val="none" w:sz="0" w:space="0" w:color="auto"/>
        <w:right w:val="none" w:sz="0" w:space="0" w:color="auto"/>
      </w:divBdr>
    </w:div>
    <w:div w:id="1699624024">
      <w:bodyDiv w:val="1"/>
      <w:marLeft w:val="0"/>
      <w:marRight w:val="0"/>
      <w:marTop w:val="0"/>
      <w:marBottom w:val="0"/>
      <w:divBdr>
        <w:top w:val="none" w:sz="0" w:space="0" w:color="auto"/>
        <w:left w:val="none" w:sz="0" w:space="0" w:color="auto"/>
        <w:bottom w:val="none" w:sz="0" w:space="0" w:color="auto"/>
        <w:right w:val="none" w:sz="0" w:space="0" w:color="auto"/>
      </w:divBdr>
    </w:div>
    <w:div w:id="1701587891">
      <w:bodyDiv w:val="1"/>
      <w:marLeft w:val="0"/>
      <w:marRight w:val="0"/>
      <w:marTop w:val="0"/>
      <w:marBottom w:val="0"/>
      <w:divBdr>
        <w:top w:val="none" w:sz="0" w:space="0" w:color="auto"/>
        <w:left w:val="none" w:sz="0" w:space="0" w:color="auto"/>
        <w:bottom w:val="none" w:sz="0" w:space="0" w:color="auto"/>
        <w:right w:val="none" w:sz="0" w:space="0" w:color="auto"/>
      </w:divBdr>
    </w:div>
    <w:div w:id="1721438756">
      <w:bodyDiv w:val="1"/>
      <w:marLeft w:val="0"/>
      <w:marRight w:val="0"/>
      <w:marTop w:val="0"/>
      <w:marBottom w:val="0"/>
      <w:divBdr>
        <w:top w:val="none" w:sz="0" w:space="0" w:color="auto"/>
        <w:left w:val="none" w:sz="0" w:space="0" w:color="auto"/>
        <w:bottom w:val="none" w:sz="0" w:space="0" w:color="auto"/>
        <w:right w:val="none" w:sz="0" w:space="0" w:color="auto"/>
      </w:divBdr>
    </w:div>
    <w:div w:id="1723678843">
      <w:bodyDiv w:val="1"/>
      <w:marLeft w:val="0"/>
      <w:marRight w:val="0"/>
      <w:marTop w:val="0"/>
      <w:marBottom w:val="0"/>
      <w:divBdr>
        <w:top w:val="none" w:sz="0" w:space="0" w:color="auto"/>
        <w:left w:val="none" w:sz="0" w:space="0" w:color="auto"/>
        <w:bottom w:val="none" w:sz="0" w:space="0" w:color="auto"/>
        <w:right w:val="none" w:sz="0" w:space="0" w:color="auto"/>
      </w:divBdr>
    </w:div>
    <w:div w:id="1733262787">
      <w:bodyDiv w:val="1"/>
      <w:marLeft w:val="0"/>
      <w:marRight w:val="0"/>
      <w:marTop w:val="0"/>
      <w:marBottom w:val="0"/>
      <w:divBdr>
        <w:top w:val="none" w:sz="0" w:space="0" w:color="auto"/>
        <w:left w:val="none" w:sz="0" w:space="0" w:color="auto"/>
        <w:bottom w:val="none" w:sz="0" w:space="0" w:color="auto"/>
        <w:right w:val="none" w:sz="0" w:space="0" w:color="auto"/>
      </w:divBdr>
    </w:div>
    <w:div w:id="1736782987">
      <w:bodyDiv w:val="1"/>
      <w:marLeft w:val="0"/>
      <w:marRight w:val="0"/>
      <w:marTop w:val="0"/>
      <w:marBottom w:val="0"/>
      <w:divBdr>
        <w:top w:val="none" w:sz="0" w:space="0" w:color="auto"/>
        <w:left w:val="none" w:sz="0" w:space="0" w:color="auto"/>
        <w:bottom w:val="none" w:sz="0" w:space="0" w:color="auto"/>
        <w:right w:val="none" w:sz="0" w:space="0" w:color="auto"/>
      </w:divBdr>
    </w:div>
    <w:div w:id="1765758888">
      <w:bodyDiv w:val="1"/>
      <w:marLeft w:val="0"/>
      <w:marRight w:val="0"/>
      <w:marTop w:val="0"/>
      <w:marBottom w:val="0"/>
      <w:divBdr>
        <w:top w:val="none" w:sz="0" w:space="0" w:color="auto"/>
        <w:left w:val="none" w:sz="0" w:space="0" w:color="auto"/>
        <w:bottom w:val="none" w:sz="0" w:space="0" w:color="auto"/>
        <w:right w:val="none" w:sz="0" w:space="0" w:color="auto"/>
      </w:divBdr>
    </w:div>
    <w:div w:id="1765875227">
      <w:bodyDiv w:val="1"/>
      <w:marLeft w:val="0"/>
      <w:marRight w:val="0"/>
      <w:marTop w:val="0"/>
      <w:marBottom w:val="0"/>
      <w:divBdr>
        <w:top w:val="none" w:sz="0" w:space="0" w:color="auto"/>
        <w:left w:val="none" w:sz="0" w:space="0" w:color="auto"/>
        <w:bottom w:val="none" w:sz="0" w:space="0" w:color="auto"/>
        <w:right w:val="none" w:sz="0" w:space="0" w:color="auto"/>
      </w:divBdr>
    </w:div>
    <w:div w:id="1772699001">
      <w:bodyDiv w:val="1"/>
      <w:marLeft w:val="0"/>
      <w:marRight w:val="0"/>
      <w:marTop w:val="0"/>
      <w:marBottom w:val="0"/>
      <w:divBdr>
        <w:top w:val="none" w:sz="0" w:space="0" w:color="auto"/>
        <w:left w:val="none" w:sz="0" w:space="0" w:color="auto"/>
        <w:bottom w:val="none" w:sz="0" w:space="0" w:color="auto"/>
        <w:right w:val="none" w:sz="0" w:space="0" w:color="auto"/>
      </w:divBdr>
    </w:div>
    <w:div w:id="1788620113">
      <w:bodyDiv w:val="1"/>
      <w:marLeft w:val="0"/>
      <w:marRight w:val="0"/>
      <w:marTop w:val="0"/>
      <w:marBottom w:val="0"/>
      <w:divBdr>
        <w:top w:val="none" w:sz="0" w:space="0" w:color="auto"/>
        <w:left w:val="none" w:sz="0" w:space="0" w:color="auto"/>
        <w:bottom w:val="none" w:sz="0" w:space="0" w:color="auto"/>
        <w:right w:val="none" w:sz="0" w:space="0" w:color="auto"/>
      </w:divBdr>
    </w:div>
    <w:div w:id="1798375754">
      <w:bodyDiv w:val="1"/>
      <w:marLeft w:val="0"/>
      <w:marRight w:val="0"/>
      <w:marTop w:val="0"/>
      <w:marBottom w:val="0"/>
      <w:divBdr>
        <w:top w:val="none" w:sz="0" w:space="0" w:color="auto"/>
        <w:left w:val="none" w:sz="0" w:space="0" w:color="auto"/>
        <w:bottom w:val="none" w:sz="0" w:space="0" w:color="auto"/>
        <w:right w:val="none" w:sz="0" w:space="0" w:color="auto"/>
      </w:divBdr>
    </w:div>
    <w:div w:id="1804619602">
      <w:bodyDiv w:val="1"/>
      <w:marLeft w:val="0"/>
      <w:marRight w:val="0"/>
      <w:marTop w:val="0"/>
      <w:marBottom w:val="0"/>
      <w:divBdr>
        <w:top w:val="none" w:sz="0" w:space="0" w:color="auto"/>
        <w:left w:val="none" w:sz="0" w:space="0" w:color="auto"/>
        <w:bottom w:val="none" w:sz="0" w:space="0" w:color="auto"/>
        <w:right w:val="none" w:sz="0" w:space="0" w:color="auto"/>
      </w:divBdr>
    </w:div>
    <w:div w:id="1805150633">
      <w:bodyDiv w:val="1"/>
      <w:marLeft w:val="0"/>
      <w:marRight w:val="0"/>
      <w:marTop w:val="0"/>
      <w:marBottom w:val="0"/>
      <w:divBdr>
        <w:top w:val="none" w:sz="0" w:space="0" w:color="auto"/>
        <w:left w:val="none" w:sz="0" w:space="0" w:color="auto"/>
        <w:bottom w:val="none" w:sz="0" w:space="0" w:color="auto"/>
        <w:right w:val="none" w:sz="0" w:space="0" w:color="auto"/>
      </w:divBdr>
    </w:div>
    <w:div w:id="1819111599">
      <w:bodyDiv w:val="1"/>
      <w:marLeft w:val="0"/>
      <w:marRight w:val="0"/>
      <w:marTop w:val="0"/>
      <w:marBottom w:val="0"/>
      <w:divBdr>
        <w:top w:val="none" w:sz="0" w:space="0" w:color="auto"/>
        <w:left w:val="none" w:sz="0" w:space="0" w:color="auto"/>
        <w:bottom w:val="none" w:sz="0" w:space="0" w:color="auto"/>
        <w:right w:val="none" w:sz="0" w:space="0" w:color="auto"/>
      </w:divBdr>
    </w:div>
    <w:div w:id="1825586000">
      <w:bodyDiv w:val="1"/>
      <w:marLeft w:val="0"/>
      <w:marRight w:val="0"/>
      <w:marTop w:val="0"/>
      <w:marBottom w:val="0"/>
      <w:divBdr>
        <w:top w:val="none" w:sz="0" w:space="0" w:color="auto"/>
        <w:left w:val="none" w:sz="0" w:space="0" w:color="auto"/>
        <w:bottom w:val="none" w:sz="0" w:space="0" w:color="auto"/>
        <w:right w:val="none" w:sz="0" w:space="0" w:color="auto"/>
      </w:divBdr>
    </w:div>
    <w:div w:id="1825775914">
      <w:bodyDiv w:val="1"/>
      <w:marLeft w:val="0"/>
      <w:marRight w:val="0"/>
      <w:marTop w:val="0"/>
      <w:marBottom w:val="0"/>
      <w:divBdr>
        <w:top w:val="none" w:sz="0" w:space="0" w:color="auto"/>
        <w:left w:val="none" w:sz="0" w:space="0" w:color="auto"/>
        <w:bottom w:val="none" w:sz="0" w:space="0" w:color="auto"/>
        <w:right w:val="none" w:sz="0" w:space="0" w:color="auto"/>
      </w:divBdr>
    </w:div>
    <w:div w:id="1860973034">
      <w:bodyDiv w:val="1"/>
      <w:marLeft w:val="0"/>
      <w:marRight w:val="0"/>
      <w:marTop w:val="0"/>
      <w:marBottom w:val="0"/>
      <w:divBdr>
        <w:top w:val="none" w:sz="0" w:space="0" w:color="auto"/>
        <w:left w:val="none" w:sz="0" w:space="0" w:color="auto"/>
        <w:bottom w:val="none" w:sz="0" w:space="0" w:color="auto"/>
        <w:right w:val="none" w:sz="0" w:space="0" w:color="auto"/>
      </w:divBdr>
    </w:div>
    <w:div w:id="1872722851">
      <w:bodyDiv w:val="1"/>
      <w:marLeft w:val="0"/>
      <w:marRight w:val="0"/>
      <w:marTop w:val="0"/>
      <w:marBottom w:val="0"/>
      <w:divBdr>
        <w:top w:val="none" w:sz="0" w:space="0" w:color="auto"/>
        <w:left w:val="none" w:sz="0" w:space="0" w:color="auto"/>
        <w:bottom w:val="none" w:sz="0" w:space="0" w:color="auto"/>
        <w:right w:val="none" w:sz="0" w:space="0" w:color="auto"/>
      </w:divBdr>
    </w:div>
    <w:div w:id="1873230181">
      <w:bodyDiv w:val="1"/>
      <w:marLeft w:val="0"/>
      <w:marRight w:val="0"/>
      <w:marTop w:val="0"/>
      <w:marBottom w:val="0"/>
      <w:divBdr>
        <w:top w:val="none" w:sz="0" w:space="0" w:color="auto"/>
        <w:left w:val="none" w:sz="0" w:space="0" w:color="auto"/>
        <w:bottom w:val="none" w:sz="0" w:space="0" w:color="auto"/>
        <w:right w:val="none" w:sz="0" w:space="0" w:color="auto"/>
      </w:divBdr>
    </w:div>
    <w:div w:id="1906184270">
      <w:bodyDiv w:val="1"/>
      <w:marLeft w:val="0"/>
      <w:marRight w:val="0"/>
      <w:marTop w:val="0"/>
      <w:marBottom w:val="0"/>
      <w:divBdr>
        <w:top w:val="none" w:sz="0" w:space="0" w:color="auto"/>
        <w:left w:val="none" w:sz="0" w:space="0" w:color="auto"/>
        <w:bottom w:val="none" w:sz="0" w:space="0" w:color="auto"/>
        <w:right w:val="none" w:sz="0" w:space="0" w:color="auto"/>
      </w:divBdr>
    </w:div>
    <w:div w:id="1908605736">
      <w:bodyDiv w:val="1"/>
      <w:marLeft w:val="0"/>
      <w:marRight w:val="0"/>
      <w:marTop w:val="0"/>
      <w:marBottom w:val="0"/>
      <w:divBdr>
        <w:top w:val="none" w:sz="0" w:space="0" w:color="auto"/>
        <w:left w:val="none" w:sz="0" w:space="0" w:color="auto"/>
        <w:bottom w:val="none" w:sz="0" w:space="0" w:color="auto"/>
        <w:right w:val="none" w:sz="0" w:space="0" w:color="auto"/>
      </w:divBdr>
    </w:div>
    <w:div w:id="1908954590">
      <w:bodyDiv w:val="1"/>
      <w:marLeft w:val="0"/>
      <w:marRight w:val="0"/>
      <w:marTop w:val="0"/>
      <w:marBottom w:val="0"/>
      <w:divBdr>
        <w:top w:val="none" w:sz="0" w:space="0" w:color="auto"/>
        <w:left w:val="none" w:sz="0" w:space="0" w:color="auto"/>
        <w:bottom w:val="none" w:sz="0" w:space="0" w:color="auto"/>
        <w:right w:val="none" w:sz="0" w:space="0" w:color="auto"/>
      </w:divBdr>
    </w:div>
    <w:div w:id="1916082424">
      <w:bodyDiv w:val="1"/>
      <w:marLeft w:val="0"/>
      <w:marRight w:val="0"/>
      <w:marTop w:val="0"/>
      <w:marBottom w:val="0"/>
      <w:divBdr>
        <w:top w:val="none" w:sz="0" w:space="0" w:color="auto"/>
        <w:left w:val="none" w:sz="0" w:space="0" w:color="auto"/>
        <w:bottom w:val="none" w:sz="0" w:space="0" w:color="auto"/>
        <w:right w:val="none" w:sz="0" w:space="0" w:color="auto"/>
      </w:divBdr>
    </w:div>
    <w:div w:id="1916940615">
      <w:bodyDiv w:val="1"/>
      <w:marLeft w:val="0"/>
      <w:marRight w:val="0"/>
      <w:marTop w:val="0"/>
      <w:marBottom w:val="0"/>
      <w:divBdr>
        <w:top w:val="none" w:sz="0" w:space="0" w:color="auto"/>
        <w:left w:val="none" w:sz="0" w:space="0" w:color="auto"/>
        <w:bottom w:val="none" w:sz="0" w:space="0" w:color="auto"/>
        <w:right w:val="none" w:sz="0" w:space="0" w:color="auto"/>
      </w:divBdr>
    </w:div>
    <w:div w:id="1924482982">
      <w:bodyDiv w:val="1"/>
      <w:marLeft w:val="0"/>
      <w:marRight w:val="0"/>
      <w:marTop w:val="0"/>
      <w:marBottom w:val="0"/>
      <w:divBdr>
        <w:top w:val="none" w:sz="0" w:space="0" w:color="auto"/>
        <w:left w:val="none" w:sz="0" w:space="0" w:color="auto"/>
        <w:bottom w:val="none" w:sz="0" w:space="0" w:color="auto"/>
        <w:right w:val="none" w:sz="0" w:space="0" w:color="auto"/>
      </w:divBdr>
    </w:div>
    <w:div w:id="1934195791">
      <w:bodyDiv w:val="1"/>
      <w:marLeft w:val="0"/>
      <w:marRight w:val="0"/>
      <w:marTop w:val="0"/>
      <w:marBottom w:val="0"/>
      <w:divBdr>
        <w:top w:val="none" w:sz="0" w:space="0" w:color="auto"/>
        <w:left w:val="none" w:sz="0" w:space="0" w:color="auto"/>
        <w:bottom w:val="none" w:sz="0" w:space="0" w:color="auto"/>
        <w:right w:val="none" w:sz="0" w:space="0" w:color="auto"/>
      </w:divBdr>
    </w:div>
    <w:div w:id="1953895387">
      <w:bodyDiv w:val="1"/>
      <w:marLeft w:val="0"/>
      <w:marRight w:val="0"/>
      <w:marTop w:val="0"/>
      <w:marBottom w:val="0"/>
      <w:divBdr>
        <w:top w:val="none" w:sz="0" w:space="0" w:color="auto"/>
        <w:left w:val="none" w:sz="0" w:space="0" w:color="auto"/>
        <w:bottom w:val="none" w:sz="0" w:space="0" w:color="auto"/>
        <w:right w:val="none" w:sz="0" w:space="0" w:color="auto"/>
      </w:divBdr>
    </w:div>
    <w:div w:id="1966539988">
      <w:bodyDiv w:val="1"/>
      <w:marLeft w:val="0"/>
      <w:marRight w:val="0"/>
      <w:marTop w:val="0"/>
      <w:marBottom w:val="0"/>
      <w:divBdr>
        <w:top w:val="none" w:sz="0" w:space="0" w:color="auto"/>
        <w:left w:val="none" w:sz="0" w:space="0" w:color="auto"/>
        <w:bottom w:val="none" w:sz="0" w:space="0" w:color="auto"/>
        <w:right w:val="none" w:sz="0" w:space="0" w:color="auto"/>
      </w:divBdr>
    </w:div>
    <w:div w:id="1969698870">
      <w:bodyDiv w:val="1"/>
      <w:marLeft w:val="0"/>
      <w:marRight w:val="0"/>
      <w:marTop w:val="0"/>
      <w:marBottom w:val="0"/>
      <w:divBdr>
        <w:top w:val="none" w:sz="0" w:space="0" w:color="auto"/>
        <w:left w:val="none" w:sz="0" w:space="0" w:color="auto"/>
        <w:bottom w:val="none" w:sz="0" w:space="0" w:color="auto"/>
        <w:right w:val="none" w:sz="0" w:space="0" w:color="auto"/>
      </w:divBdr>
    </w:div>
    <w:div w:id="1969847390">
      <w:bodyDiv w:val="1"/>
      <w:marLeft w:val="0"/>
      <w:marRight w:val="0"/>
      <w:marTop w:val="0"/>
      <w:marBottom w:val="0"/>
      <w:divBdr>
        <w:top w:val="none" w:sz="0" w:space="0" w:color="auto"/>
        <w:left w:val="none" w:sz="0" w:space="0" w:color="auto"/>
        <w:bottom w:val="none" w:sz="0" w:space="0" w:color="auto"/>
        <w:right w:val="none" w:sz="0" w:space="0" w:color="auto"/>
      </w:divBdr>
    </w:div>
    <w:div w:id="2010325705">
      <w:bodyDiv w:val="1"/>
      <w:marLeft w:val="0"/>
      <w:marRight w:val="0"/>
      <w:marTop w:val="0"/>
      <w:marBottom w:val="0"/>
      <w:divBdr>
        <w:top w:val="none" w:sz="0" w:space="0" w:color="auto"/>
        <w:left w:val="none" w:sz="0" w:space="0" w:color="auto"/>
        <w:bottom w:val="none" w:sz="0" w:space="0" w:color="auto"/>
        <w:right w:val="none" w:sz="0" w:space="0" w:color="auto"/>
      </w:divBdr>
    </w:div>
    <w:div w:id="2013411216">
      <w:bodyDiv w:val="1"/>
      <w:marLeft w:val="0"/>
      <w:marRight w:val="0"/>
      <w:marTop w:val="0"/>
      <w:marBottom w:val="0"/>
      <w:divBdr>
        <w:top w:val="none" w:sz="0" w:space="0" w:color="auto"/>
        <w:left w:val="none" w:sz="0" w:space="0" w:color="auto"/>
        <w:bottom w:val="none" w:sz="0" w:space="0" w:color="auto"/>
        <w:right w:val="none" w:sz="0" w:space="0" w:color="auto"/>
      </w:divBdr>
    </w:div>
    <w:div w:id="2017730813">
      <w:bodyDiv w:val="1"/>
      <w:marLeft w:val="0"/>
      <w:marRight w:val="0"/>
      <w:marTop w:val="0"/>
      <w:marBottom w:val="0"/>
      <w:divBdr>
        <w:top w:val="none" w:sz="0" w:space="0" w:color="auto"/>
        <w:left w:val="none" w:sz="0" w:space="0" w:color="auto"/>
        <w:bottom w:val="none" w:sz="0" w:space="0" w:color="auto"/>
        <w:right w:val="none" w:sz="0" w:space="0" w:color="auto"/>
      </w:divBdr>
    </w:div>
    <w:div w:id="2019043541">
      <w:bodyDiv w:val="1"/>
      <w:marLeft w:val="0"/>
      <w:marRight w:val="0"/>
      <w:marTop w:val="0"/>
      <w:marBottom w:val="0"/>
      <w:divBdr>
        <w:top w:val="none" w:sz="0" w:space="0" w:color="auto"/>
        <w:left w:val="none" w:sz="0" w:space="0" w:color="auto"/>
        <w:bottom w:val="none" w:sz="0" w:space="0" w:color="auto"/>
        <w:right w:val="none" w:sz="0" w:space="0" w:color="auto"/>
      </w:divBdr>
    </w:div>
    <w:div w:id="2038700921">
      <w:bodyDiv w:val="1"/>
      <w:marLeft w:val="0"/>
      <w:marRight w:val="0"/>
      <w:marTop w:val="0"/>
      <w:marBottom w:val="0"/>
      <w:divBdr>
        <w:top w:val="none" w:sz="0" w:space="0" w:color="auto"/>
        <w:left w:val="none" w:sz="0" w:space="0" w:color="auto"/>
        <w:bottom w:val="none" w:sz="0" w:space="0" w:color="auto"/>
        <w:right w:val="none" w:sz="0" w:space="0" w:color="auto"/>
      </w:divBdr>
    </w:div>
    <w:div w:id="2041078492">
      <w:bodyDiv w:val="1"/>
      <w:marLeft w:val="0"/>
      <w:marRight w:val="0"/>
      <w:marTop w:val="0"/>
      <w:marBottom w:val="0"/>
      <w:divBdr>
        <w:top w:val="none" w:sz="0" w:space="0" w:color="auto"/>
        <w:left w:val="none" w:sz="0" w:space="0" w:color="auto"/>
        <w:bottom w:val="none" w:sz="0" w:space="0" w:color="auto"/>
        <w:right w:val="none" w:sz="0" w:space="0" w:color="auto"/>
      </w:divBdr>
    </w:div>
    <w:div w:id="2051494734">
      <w:bodyDiv w:val="1"/>
      <w:marLeft w:val="0"/>
      <w:marRight w:val="0"/>
      <w:marTop w:val="0"/>
      <w:marBottom w:val="0"/>
      <w:divBdr>
        <w:top w:val="none" w:sz="0" w:space="0" w:color="auto"/>
        <w:left w:val="none" w:sz="0" w:space="0" w:color="auto"/>
        <w:bottom w:val="none" w:sz="0" w:space="0" w:color="auto"/>
        <w:right w:val="none" w:sz="0" w:space="0" w:color="auto"/>
      </w:divBdr>
      <w:divsChild>
        <w:div w:id="949317436">
          <w:marLeft w:val="0"/>
          <w:marRight w:val="0"/>
          <w:marTop w:val="0"/>
          <w:marBottom w:val="0"/>
          <w:divBdr>
            <w:top w:val="none" w:sz="0" w:space="0" w:color="auto"/>
            <w:left w:val="none" w:sz="0" w:space="0" w:color="auto"/>
            <w:bottom w:val="none" w:sz="0" w:space="0" w:color="auto"/>
            <w:right w:val="none" w:sz="0" w:space="0" w:color="auto"/>
          </w:divBdr>
          <w:divsChild>
            <w:div w:id="1797991373">
              <w:marLeft w:val="0"/>
              <w:marRight w:val="0"/>
              <w:marTop w:val="0"/>
              <w:marBottom w:val="0"/>
              <w:divBdr>
                <w:top w:val="none" w:sz="0" w:space="0" w:color="auto"/>
                <w:left w:val="none" w:sz="0" w:space="0" w:color="auto"/>
                <w:bottom w:val="none" w:sz="0" w:space="0" w:color="auto"/>
                <w:right w:val="none" w:sz="0" w:space="0" w:color="auto"/>
              </w:divBdr>
            </w:div>
            <w:div w:id="203314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8983">
      <w:bodyDiv w:val="1"/>
      <w:marLeft w:val="0"/>
      <w:marRight w:val="0"/>
      <w:marTop w:val="0"/>
      <w:marBottom w:val="0"/>
      <w:divBdr>
        <w:top w:val="none" w:sz="0" w:space="0" w:color="auto"/>
        <w:left w:val="none" w:sz="0" w:space="0" w:color="auto"/>
        <w:bottom w:val="none" w:sz="0" w:space="0" w:color="auto"/>
        <w:right w:val="none" w:sz="0" w:space="0" w:color="auto"/>
      </w:divBdr>
    </w:div>
    <w:div w:id="2095079655">
      <w:bodyDiv w:val="1"/>
      <w:marLeft w:val="0"/>
      <w:marRight w:val="0"/>
      <w:marTop w:val="0"/>
      <w:marBottom w:val="0"/>
      <w:divBdr>
        <w:top w:val="none" w:sz="0" w:space="0" w:color="auto"/>
        <w:left w:val="none" w:sz="0" w:space="0" w:color="auto"/>
        <w:bottom w:val="none" w:sz="0" w:space="0" w:color="auto"/>
        <w:right w:val="none" w:sz="0" w:space="0" w:color="auto"/>
      </w:divBdr>
    </w:div>
    <w:div w:id="2100714840">
      <w:bodyDiv w:val="1"/>
      <w:marLeft w:val="0"/>
      <w:marRight w:val="0"/>
      <w:marTop w:val="0"/>
      <w:marBottom w:val="0"/>
      <w:divBdr>
        <w:top w:val="none" w:sz="0" w:space="0" w:color="auto"/>
        <w:left w:val="none" w:sz="0" w:space="0" w:color="auto"/>
        <w:bottom w:val="none" w:sz="0" w:space="0" w:color="auto"/>
        <w:right w:val="none" w:sz="0" w:space="0" w:color="auto"/>
      </w:divBdr>
    </w:div>
    <w:div w:id="2105103785">
      <w:bodyDiv w:val="1"/>
      <w:marLeft w:val="0"/>
      <w:marRight w:val="0"/>
      <w:marTop w:val="0"/>
      <w:marBottom w:val="0"/>
      <w:divBdr>
        <w:top w:val="none" w:sz="0" w:space="0" w:color="auto"/>
        <w:left w:val="none" w:sz="0" w:space="0" w:color="auto"/>
        <w:bottom w:val="none" w:sz="0" w:space="0" w:color="auto"/>
        <w:right w:val="none" w:sz="0" w:space="0" w:color="auto"/>
      </w:divBdr>
    </w:div>
    <w:div w:id="2116754871">
      <w:bodyDiv w:val="1"/>
      <w:marLeft w:val="0"/>
      <w:marRight w:val="0"/>
      <w:marTop w:val="0"/>
      <w:marBottom w:val="0"/>
      <w:divBdr>
        <w:top w:val="none" w:sz="0" w:space="0" w:color="auto"/>
        <w:left w:val="none" w:sz="0" w:space="0" w:color="auto"/>
        <w:bottom w:val="none" w:sz="0" w:space="0" w:color="auto"/>
        <w:right w:val="none" w:sz="0" w:space="0" w:color="auto"/>
      </w:divBdr>
    </w:div>
    <w:div w:id="2121996808">
      <w:bodyDiv w:val="1"/>
      <w:marLeft w:val="0"/>
      <w:marRight w:val="0"/>
      <w:marTop w:val="0"/>
      <w:marBottom w:val="0"/>
      <w:divBdr>
        <w:top w:val="none" w:sz="0" w:space="0" w:color="auto"/>
        <w:left w:val="none" w:sz="0" w:space="0" w:color="auto"/>
        <w:bottom w:val="none" w:sz="0" w:space="0" w:color="auto"/>
        <w:right w:val="none" w:sz="0" w:space="0" w:color="auto"/>
      </w:divBdr>
    </w:div>
    <w:div w:id="2126849067">
      <w:bodyDiv w:val="1"/>
      <w:marLeft w:val="0"/>
      <w:marRight w:val="0"/>
      <w:marTop w:val="0"/>
      <w:marBottom w:val="0"/>
      <w:divBdr>
        <w:top w:val="none" w:sz="0" w:space="0" w:color="auto"/>
        <w:left w:val="none" w:sz="0" w:space="0" w:color="auto"/>
        <w:bottom w:val="none" w:sz="0" w:space="0" w:color="auto"/>
        <w:right w:val="none" w:sz="0" w:space="0" w:color="auto"/>
      </w:divBdr>
    </w:div>
    <w:div w:id="2134788082">
      <w:bodyDiv w:val="1"/>
      <w:marLeft w:val="0"/>
      <w:marRight w:val="0"/>
      <w:marTop w:val="0"/>
      <w:marBottom w:val="0"/>
      <w:divBdr>
        <w:top w:val="none" w:sz="0" w:space="0" w:color="auto"/>
        <w:left w:val="none" w:sz="0" w:space="0" w:color="auto"/>
        <w:bottom w:val="none" w:sz="0" w:space="0" w:color="auto"/>
        <w:right w:val="none" w:sz="0" w:space="0" w:color="auto"/>
      </w:divBdr>
    </w:div>
    <w:div w:id="214199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365B35FD-E0E2-4A5D-A0F2-3E3142C0A9AF}">
    <t:Anchor>
      <t:Comment id="2132951681"/>
    </t:Anchor>
    <t:History>
      <t:Event id="{011DBFDC-E39C-4BDB-B7B1-33BA438FD849}" time="2025-07-25T14:10:19.133Z">
        <t:Attribution userId="S::rrademaker@svb.nl::d14a43cd-e585-480d-bd83-78043d788565" userProvider="AD" userName="Rademaker, Robert (AV)"/>
        <t:Anchor>
          <t:Comment id="1117035710"/>
        </t:Anchor>
        <t:Create/>
      </t:Event>
      <t:Event id="{26536C40-03E4-456D-B547-629B3A78FD79}" time="2025-07-25T14:10:19.133Z">
        <t:Attribution userId="S::rrademaker@svb.nl::d14a43cd-e585-480d-bd83-78043d788565" userProvider="AD" userName="Rademaker, Robert (AV)"/>
        <t:Anchor>
          <t:Comment id="1117035710"/>
        </t:Anchor>
        <t:Assign userId="S::DSpier@svb.nl::89360ea2-c16d-4b78-9b46-23ed3100fabf" userProvider="AD" userName="Spier, Daniël (AV)"/>
      </t:Event>
      <t:Event id="{A777D838-8053-4EEE-BE15-6AEE91E0D4EF}" time="2025-07-25T14:10:19.133Z">
        <t:Attribution userId="S::rrademaker@svb.nl::d14a43cd-e585-480d-bd83-78043d788565" userProvider="AD" userName="Rademaker, Robert (AV)"/>
        <t:Anchor>
          <t:Comment id="1117035710"/>
        </t:Anchor>
        <t:SetTitle title="…inderdaad niet proportioneel om een dusdanige afwijking te maken, dat het onverzekerbaar wordt voor een opdrachtnemer dus we moeten daar een goede balans in vinden. @Spier, Daniël (AV) kan jij hier ook nog eens een blik op werpen vanuit jouw expertise?"/>
      </t:Event>
      <t:Event id="{59210016-6DCF-4A3C-8991-B2ADBAADF6F4}" time="2025-07-29T07:56:06.908Z">
        <t:Attribution userId="S::dspier@svb.nl::89360ea2-c16d-4b78-9b46-23ed3100fabf" userProvider="AD" userName="Spier, Daniël (AV)"/>
        <t:Anchor>
          <t:Comment id="2081909282"/>
        </t:Anchor>
        <t:UnassignAll/>
      </t:Event>
      <t:Event id="{8339B0E1-DD3B-4527-AC31-E8C24F57B597}" time="2025-07-29T07:56:06.908Z">
        <t:Attribution userId="S::dspier@svb.nl::89360ea2-c16d-4b78-9b46-23ed3100fabf" userProvider="AD" userName="Spier, Daniël (AV)"/>
        <t:Anchor>
          <t:Comment id="2081909282"/>
        </t:Anchor>
        <t:Assign userId="S::IGijzen@svb.nl::074f330c-88fa-4284-b52e-94596ecb41f5" userProvider="AD" userName="Gijzen, Irene (AV)"/>
      </t:Event>
      <t:Event id="{2DA91A17-4DCC-49AE-B780-5356A487B9BE}" time="2025-07-29T08:05:21.335Z">
        <t:Attribution userId="S::IGijzen@svb.nl::074f330c-88fa-4284-b52e-94596ecb41f5" userProvider="AD" userName="Gijzen, Irene (AV)"/>
        <t:Progress percentComplete="100"/>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tandaard document" ma:contentTypeID="0x01010000DE4F45DB4E6C4C8455F1EC030BB93D00848664C8821C2740B3595948F4A1742A" ma:contentTypeVersion="5" ma:contentTypeDescription="" ma:contentTypeScope="" ma:versionID="8ff68d31b39b6cca3f5e1f6dacff17f6">
  <xsd:schema xmlns:xsd="http://www.w3.org/2001/XMLSchema" xmlns:xs="http://www.w3.org/2001/XMLSchema" xmlns:p="http://schemas.microsoft.com/office/2006/metadata/properties" xmlns:ns2="d3a92735-4626-485d-b499-1eae95cc67aa" xmlns:ns3="af0b3c56-a25a-423b-a4ed-51e27ad4864b" targetNamespace="http://schemas.microsoft.com/office/2006/metadata/properties" ma:root="true" ma:fieldsID="5153478eaff5fbab3a4da3e4392ef3ba" ns2:_="" ns3:_="">
    <xsd:import namespace="d3a92735-4626-485d-b499-1eae95cc67aa"/>
    <xsd:import namespace="af0b3c56-a25a-423b-a4ed-51e27ad4864b"/>
    <xsd:element name="properties">
      <xsd:complexType>
        <xsd:sequence>
          <xsd:element name="documentManagement">
            <xsd:complexType>
              <xsd:all>
                <xsd:element ref="ns2:p29d0d9ce849452a991e37f4008ef9d0" minOccurs="0"/>
                <xsd:element ref="ns2:TaxCatchAll" minOccurs="0"/>
                <xsd:element ref="ns2:TaxCatchAllLabel" minOccurs="0"/>
                <xsd:element ref="ns2:m859923d2c9f4ed7b56e3e0674abe4d6" minOccurs="0"/>
                <xsd:element ref="ns2:h738996ce8684051a859fd28e4a09c17"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92735-4626-485d-b499-1eae95cc67aa" elementFormDefault="qualified">
    <xsd:import namespace="http://schemas.microsoft.com/office/2006/documentManagement/types"/>
    <xsd:import namespace="http://schemas.microsoft.com/office/infopath/2007/PartnerControls"/>
    <xsd:element name="p29d0d9ce849452a991e37f4008ef9d0" ma:index="8" nillable="true" ma:taxonomy="true" ma:internalName="p29d0d9ce849452a991e37f4008ef9d0" ma:taxonomyFieldName="Archiefvormer" ma:displayName="Archiefvormer" ma:readOnly="false" ma:default="1;#SVB|75f70ad2-9ad6-4557-b3c1-5a3bfe422971" ma:fieldId="{929d0d9c-e849-452a-991e-37f4008ef9d0}" ma:sspId="117c692d-37fb-4c07-b4a8-e31ad0fd844b" ma:termSetId="8f923fb7-7f1b-4240-b24a-1d6dc7e946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14e346f-7f06-45a6-acc9-5846905b2306}" ma:internalName="TaxCatchAll" ma:showField="CatchAllData" ma:web="af0b3c56-a25a-423b-a4ed-51e27ad4864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14e346f-7f06-45a6-acc9-5846905b2306}" ma:internalName="TaxCatchAllLabel" ma:readOnly="true" ma:showField="CatchAllDataLabel" ma:web="af0b3c56-a25a-423b-a4ed-51e27ad4864b">
      <xsd:complexType>
        <xsd:complexContent>
          <xsd:extension base="dms:MultiChoiceLookup">
            <xsd:sequence>
              <xsd:element name="Value" type="dms:Lookup" maxOccurs="unbounded" minOccurs="0" nillable="true"/>
            </xsd:sequence>
          </xsd:extension>
        </xsd:complexContent>
      </xsd:complexType>
    </xsd:element>
    <xsd:element name="m859923d2c9f4ed7b56e3e0674abe4d6" ma:index="12" nillable="true" ma:taxonomy="true" ma:internalName="m859923d2c9f4ed7b56e3e0674abe4d6" ma:taxonomyFieldName="Organisatieonderdeel" ma:displayName="Organisatieonderdeel" ma:readOnly="false" ma:default="" ma:fieldId="{6859923d-2c9f-4ed7-b56e-3e0674abe4d6}" ma:sspId="117c692d-37fb-4c07-b4a8-e31ad0fd844b" ma:termSetId="a5ca7e11-aa4a-44c0-98a3-e1bd89bf78d9" ma:anchorId="00000000-0000-0000-0000-000000000000" ma:open="false" ma:isKeyword="false">
      <xsd:complexType>
        <xsd:sequence>
          <xsd:element ref="pc:Terms" minOccurs="0" maxOccurs="1"/>
        </xsd:sequence>
      </xsd:complexType>
    </xsd:element>
    <xsd:element name="h738996ce8684051a859fd28e4a09c17" ma:index="14" nillable="true" ma:taxonomy="true" ma:internalName="h738996ce8684051a859fd28e4a09c17" ma:taxonomyFieldName="Procestype" ma:displayName="Procestype" ma:readOnly="false" ma:default="" ma:fieldId="{1738996c-e868-4051-a859-fd28e4a09c17}" ma:sspId="117c692d-37fb-4c07-b4a8-e31ad0fd844b" ma:termSetId="5d8406db-ddb9-4d30-96c8-e310baea39c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0b3c56-a25a-423b-a4ed-51e27ad4864b"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dexed="true"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859923d2c9f4ed7b56e3e0674abe4d6 xmlns="d3a92735-4626-485d-b499-1eae95cc67aa">
      <Terms xmlns="http://schemas.microsoft.com/office/infopath/2007/PartnerControls">
        <TermInfo xmlns="http://schemas.microsoft.com/office/infopath/2007/PartnerControls">
          <TermName xmlns="http://schemas.microsoft.com/office/infopath/2007/PartnerControls">BV - Inkoop ＆ Contractmanagement</TermName>
          <TermId xmlns="http://schemas.microsoft.com/office/infopath/2007/PartnerControls">1da9cf87-2d48-4537-be0d-2f9aac8b4bc5</TermId>
        </TermInfo>
      </Terms>
    </m859923d2c9f4ed7b56e3e0674abe4d6>
    <p29d0d9ce849452a991e37f4008ef9d0 xmlns="d3a92735-4626-485d-b499-1eae95cc67aa">
      <Terms xmlns="http://schemas.microsoft.com/office/infopath/2007/PartnerControls">
        <TermInfo xmlns="http://schemas.microsoft.com/office/infopath/2007/PartnerControls">
          <TermName xmlns="http://schemas.microsoft.com/office/infopath/2007/PartnerControls">SVB</TermName>
          <TermId xmlns="http://schemas.microsoft.com/office/infopath/2007/PartnerControls">75f70ad2-9ad6-4557-b3c1-5a3bfe422971</TermId>
        </TermInfo>
      </Terms>
    </p29d0d9ce849452a991e37f4008ef9d0>
    <TaxCatchAll xmlns="d3a92735-4626-485d-b499-1eae95cc67aa">
      <Value>3</Value>
      <Value>2</Value>
      <Value>1</Value>
    </TaxCatchAll>
    <h738996ce8684051a859fd28e4a09c17 xmlns="d3a92735-4626-485d-b499-1eae95cc67aa">
      <Terms xmlns="http://schemas.microsoft.com/office/infopath/2007/PartnerControls">
        <TermInfo xmlns="http://schemas.microsoft.com/office/infopath/2007/PartnerControls">
          <TermName xmlns="http://schemas.microsoft.com/office/infopath/2007/PartnerControls">Inkopen en aanbesteden roerende zaken en diensten</TermName>
          <TermId xmlns="http://schemas.microsoft.com/office/infopath/2007/PartnerControls">5e1ce6c5-4952-4e73-934f-477f183025c3</TermId>
        </TermInfo>
      </Terms>
    </h738996ce8684051a859fd28e4a09c17>
    <_dlc_DocId xmlns="af0b3c56-a25a-423b-a4ed-51e27ad4864b">SVB-2016035574-189</_dlc_DocId>
    <_dlc_DocIdUrl xmlns="af0b3c56-a25a-423b-a4ed-51e27ad4864b">
      <Url>https://svbnl.sharepoint.com/sites/TAA-M-EAInhuurtechnischeadviesdiensten/_layouts/15/DocIdRedir.aspx?ID=SVB-2016035574-189</Url>
      <Description>SVB-2016035574-189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117c692d-37fb-4c07-b4a8-e31ad0fd844b" ContentTypeId="0x01010000DE4F45DB4E6C4C8455F1EC030BB93D" PreviousValue="false" LastSyncTimeStamp="2024-01-09T14:31:46.907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47834-B8D7-4DA3-AB45-6762DC3B2C79}"/>
</file>

<file path=customXml/itemProps2.xml><?xml version="1.0" encoding="utf-8"?>
<ds:datastoreItem xmlns:ds="http://schemas.openxmlformats.org/officeDocument/2006/customXml" ds:itemID="{0D75BA4F-D140-4EBD-8363-0EB0CB9ACDCC}">
  <ds:schemaRefs>
    <ds:schemaRef ds:uri="af0b3c56-a25a-423b-a4ed-51e27ad4864b"/>
    <ds:schemaRef ds:uri="http://schemas.microsoft.com/office/2006/documentManagement/types"/>
    <ds:schemaRef ds:uri="http://www.w3.org/XML/1998/namespace"/>
    <ds:schemaRef ds:uri="http://schemas.microsoft.com/office/2006/metadata/properties"/>
    <ds:schemaRef ds:uri="d3a92735-4626-485d-b499-1eae95cc67aa"/>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B71D0F6-6FED-4009-9A42-D5FE0306B8E3}">
  <ds:schemaRefs>
    <ds:schemaRef ds:uri="http://schemas.openxmlformats.org/officeDocument/2006/bibliography"/>
  </ds:schemaRefs>
</ds:datastoreItem>
</file>

<file path=customXml/itemProps4.xml><?xml version="1.0" encoding="utf-8"?>
<ds:datastoreItem xmlns:ds="http://schemas.openxmlformats.org/officeDocument/2006/customXml" ds:itemID="{BE701ED2-96C1-4DEC-9643-6EC6B8E06617}">
  <ds:schemaRefs>
    <ds:schemaRef ds:uri="http://schemas.microsoft.com/sharepoint/events"/>
  </ds:schemaRefs>
</ds:datastoreItem>
</file>

<file path=customXml/itemProps5.xml><?xml version="1.0" encoding="utf-8"?>
<ds:datastoreItem xmlns:ds="http://schemas.openxmlformats.org/officeDocument/2006/customXml" ds:itemID="{7A6FFCBB-19CC-4E0E-9E02-C037B7C76DFD}">
  <ds:schemaRefs>
    <ds:schemaRef ds:uri="Microsoft.SharePoint.Taxonomy.ContentTypeSync"/>
  </ds:schemaRefs>
</ds:datastoreItem>
</file>

<file path=customXml/itemProps6.xml><?xml version="1.0" encoding="utf-8"?>
<ds:datastoreItem xmlns:ds="http://schemas.openxmlformats.org/officeDocument/2006/customXml" ds:itemID="{FC51FFA4-F2C5-46AD-BC2F-0D55167DDF10}">
  <ds:schemaRefs>
    <ds:schemaRef ds:uri="http://schemas.microsoft.com/sharepoint/v3/contenttype/forms"/>
  </ds:schemaRefs>
</ds:datastoreItem>
</file>

<file path=docMetadata/LabelInfo.xml><?xml version="1.0" encoding="utf-8"?>
<clbl:labelList xmlns:clbl="http://schemas.microsoft.com/office/2020/mipLabelMetadata">
  <clbl:label id="{7e2842e1-665b-484c-aece-8136836bf73a}" enabled="1" method="Privileged" siteId="{f6eb77fb-3a22-43b2-99fd-eb5d61fccc02}" removed="0"/>
</clbl:labelList>
</file>

<file path=docProps/app.xml><?xml version="1.0" encoding="utf-8"?>
<Properties xmlns="http://schemas.openxmlformats.org/officeDocument/2006/extended-properties" xmlns:vt="http://schemas.openxmlformats.org/officeDocument/2006/docPropsVTypes">
  <Template>Normal</Template>
  <TotalTime>483</TotalTime>
  <Pages>25</Pages>
  <Words>4807</Words>
  <Characters>26625</Characters>
  <Application>Microsoft Office Word</Application>
  <DocSecurity>0</DocSecurity>
  <Lines>221</Lines>
  <Paragraphs>62</Paragraphs>
  <ScaleCrop>false</ScaleCrop>
  <Company>Sociale Verzekeringsbank</Company>
  <LinksUpToDate>false</LinksUpToDate>
  <CharactersWithSpaces>31370</CharactersWithSpaces>
  <SharedDoc>false</SharedDoc>
  <HLinks>
    <vt:vector size="18" baseType="variant">
      <vt:variant>
        <vt:i4>589882</vt:i4>
      </vt:variant>
      <vt:variant>
        <vt:i4>6</vt:i4>
      </vt:variant>
      <vt:variant>
        <vt:i4>0</vt:i4>
      </vt:variant>
      <vt:variant>
        <vt:i4>5</vt:i4>
      </vt:variant>
      <vt:variant>
        <vt:lpwstr>mailto:IGijzen@svb.nl</vt:lpwstr>
      </vt:variant>
      <vt:variant>
        <vt:lpwstr/>
      </vt:variant>
      <vt:variant>
        <vt:i4>6750301</vt:i4>
      </vt:variant>
      <vt:variant>
        <vt:i4>3</vt:i4>
      </vt:variant>
      <vt:variant>
        <vt:i4>0</vt:i4>
      </vt:variant>
      <vt:variant>
        <vt:i4>5</vt:i4>
      </vt:variant>
      <vt:variant>
        <vt:lpwstr>mailto:DSpier@svb.nl</vt:lpwstr>
      </vt:variant>
      <vt:variant>
        <vt:lpwstr/>
      </vt:variant>
      <vt:variant>
        <vt:i4>6750301</vt:i4>
      </vt:variant>
      <vt:variant>
        <vt:i4>0</vt:i4>
      </vt:variant>
      <vt:variant>
        <vt:i4>0</vt:i4>
      </vt:variant>
      <vt:variant>
        <vt:i4>5</vt:i4>
      </vt:variant>
      <vt:variant>
        <vt:lpwstr>mailto:DSpier@svb.nl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Vragenformulier</dc:title>
  <dc:subject/>
  <dc:creator>Bert Calis</dc:creator>
  <cp:keywords/>
  <cp:lastModifiedBy>Gijzen, Irene (AV)</cp:lastModifiedBy>
  <cp:revision>360</cp:revision>
  <cp:lastPrinted>2014-03-20T07:58:00Z</cp:lastPrinted>
  <dcterms:created xsi:type="dcterms:W3CDTF">2025-07-16T11:49:00Z</dcterms:created>
  <dcterms:modified xsi:type="dcterms:W3CDTF">2025-07-29T08:29:00Z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0x01010000DE4F45DB4E6C4C8455F1EC030BB93D00848664C8821C2740B3595948F4A1742A</vt:lpwstr>
  </property>
  <property fmtid="{D5CDD505-2E9C-101B-9397-08002B2CF9AE}" pid="3" name="Procestype">
    <vt:lpwstr>2;#Inkopen en aanbesteden roerende zaken en diensten|5e1ce6c5-4952-4e73-934f-477f183025c3</vt:lpwstr>
  </property>
  <property fmtid="{D5CDD505-2E9C-101B-9397-08002B2CF9AE}" pid="4" name="Organisatieonderdeel">
    <vt:lpwstr>3;#BV - Inkoop ＆ Contractmanagement|1da9cf87-2d48-4537-be0d-2f9aac8b4bc5</vt:lpwstr>
  </property>
  <property fmtid="{D5CDD505-2E9C-101B-9397-08002B2CF9AE}" pid="5" name="Archiefvormer">
    <vt:lpwstr>1;#SVB|75f70ad2-9ad6-4557-b3c1-5a3bfe422971</vt:lpwstr>
  </property>
  <property fmtid="{D5CDD505-2E9C-101B-9397-08002B2CF9AE}" pid="6" name="Order">
    <vt:r8>23500</vt:r8>
  </property>
  <property fmtid="{D5CDD505-2E9C-101B-9397-08002B2CF9AE}" pid="7" name="WorkflowVersion">
    <vt:i4>1</vt:i4>
  </property>
  <property fmtid="{D5CDD505-2E9C-101B-9397-08002B2CF9AE}" pid="8" name="Folder_Number">
    <vt:lpwstr/>
  </property>
  <property fmtid="{D5CDD505-2E9C-101B-9397-08002B2CF9AE}" pid="9" name="Folder_Code">
    <vt:lpwstr/>
  </property>
  <property fmtid="{D5CDD505-2E9C-101B-9397-08002B2CF9AE}" pid="10" name="Folder_Name">
    <vt:lpwstr/>
  </property>
  <property fmtid="{D5CDD505-2E9C-101B-9397-08002B2CF9AE}" pid="11" name="Folder_Description">
    <vt:lpwstr/>
  </property>
  <property fmtid="{D5CDD505-2E9C-101B-9397-08002B2CF9AE}" pid="12" name="/Folder_Name/">
    <vt:lpwstr/>
  </property>
  <property fmtid="{D5CDD505-2E9C-101B-9397-08002B2CF9AE}" pid="13" name="/Folder_Description/">
    <vt:lpwstr/>
  </property>
  <property fmtid="{D5CDD505-2E9C-101B-9397-08002B2CF9AE}" pid="14" name="Folder_Version">
    <vt:lpwstr/>
  </property>
  <property fmtid="{D5CDD505-2E9C-101B-9397-08002B2CF9AE}" pid="15" name="Folder_VersionSeq">
    <vt:lpwstr/>
  </property>
  <property fmtid="{D5CDD505-2E9C-101B-9397-08002B2CF9AE}" pid="16" name="Folder_Manager">
    <vt:lpwstr/>
  </property>
  <property fmtid="{D5CDD505-2E9C-101B-9397-08002B2CF9AE}" pid="17" name="Folder_ManagerDesc">
    <vt:lpwstr/>
  </property>
  <property fmtid="{D5CDD505-2E9C-101B-9397-08002B2CF9AE}" pid="18" name="Folder_Storage">
    <vt:lpwstr/>
  </property>
  <property fmtid="{D5CDD505-2E9C-101B-9397-08002B2CF9AE}" pid="19" name="Folder_StorageDesc">
    <vt:lpwstr/>
  </property>
  <property fmtid="{D5CDD505-2E9C-101B-9397-08002B2CF9AE}" pid="20" name="Folder_Creator">
    <vt:lpwstr/>
  </property>
  <property fmtid="{D5CDD505-2E9C-101B-9397-08002B2CF9AE}" pid="21" name="Folder_CreatorDesc">
    <vt:lpwstr/>
  </property>
  <property fmtid="{D5CDD505-2E9C-101B-9397-08002B2CF9AE}" pid="22" name="Folder_CreateDate">
    <vt:lpwstr/>
  </property>
  <property fmtid="{D5CDD505-2E9C-101B-9397-08002B2CF9AE}" pid="23" name="Folder_Updater">
    <vt:lpwstr/>
  </property>
  <property fmtid="{D5CDD505-2E9C-101B-9397-08002B2CF9AE}" pid="24" name="Folder_UpdaterDesc">
    <vt:lpwstr/>
  </property>
  <property fmtid="{D5CDD505-2E9C-101B-9397-08002B2CF9AE}" pid="25" name="Folder_UpdateDate">
    <vt:lpwstr/>
  </property>
  <property fmtid="{D5CDD505-2E9C-101B-9397-08002B2CF9AE}" pid="26" name="Document_Number">
    <vt:lpwstr/>
  </property>
  <property fmtid="{D5CDD505-2E9C-101B-9397-08002B2CF9AE}" pid="27" name="Document_Name">
    <vt:lpwstr/>
  </property>
  <property fmtid="{D5CDD505-2E9C-101B-9397-08002B2CF9AE}" pid="28" name="Document_FileName">
    <vt:lpwstr/>
  </property>
  <property fmtid="{D5CDD505-2E9C-101B-9397-08002B2CF9AE}" pid="29" name="Document_Version">
    <vt:lpwstr/>
  </property>
  <property fmtid="{D5CDD505-2E9C-101B-9397-08002B2CF9AE}" pid="30" name="Document_VersionSeq">
    <vt:lpwstr/>
  </property>
  <property fmtid="{D5CDD505-2E9C-101B-9397-08002B2CF9AE}" pid="31" name="Document_Creator">
    <vt:lpwstr/>
  </property>
  <property fmtid="{D5CDD505-2E9C-101B-9397-08002B2CF9AE}" pid="32" name="Document_CreatorDesc">
    <vt:lpwstr/>
  </property>
  <property fmtid="{D5CDD505-2E9C-101B-9397-08002B2CF9AE}" pid="33" name="Document_CreateDate">
    <vt:lpwstr/>
  </property>
  <property fmtid="{D5CDD505-2E9C-101B-9397-08002B2CF9AE}" pid="34" name="Document_Updater">
    <vt:lpwstr/>
  </property>
  <property fmtid="{D5CDD505-2E9C-101B-9397-08002B2CF9AE}" pid="35" name="Document_UpdaterDesc">
    <vt:lpwstr/>
  </property>
  <property fmtid="{D5CDD505-2E9C-101B-9397-08002B2CF9AE}" pid="36" name="Document_UpdateDate">
    <vt:lpwstr/>
  </property>
  <property fmtid="{D5CDD505-2E9C-101B-9397-08002B2CF9AE}" pid="37" name="Document_Size">
    <vt:lpwstr/>
  </property>
  <property fmtid="{D5CDD505-2E9C-101B-9397-08002B2CF9AE}" pid="38" name="Document_Storage">
    <vt:lpwstr/>
  </property>
  <property fmtid="{D5CDD505-2E9C-101B-9397-08002B2CF9AE}" pid="39" name="Document_StorageDesc">
    <vt:lpwstr/>
  </property>
  <property fmtid="{D5CDD505-2E9C-101B-9397-08002B2CF9AE}" pid="40" name="Document_Department">
    <vt:lpwstr/>
  </property>
  <property fmtid="{D5CDD505-2E9C-101B-9397-08002B2CF9AE}" pid="41" name="Document_DepartmentDesc">
    <vt:lpwstr/>
  </property>
  <property fmtid="{D5CDD505-2E9C-101B-9397-08002B2CF9AE}" pid="42" name="MSIP_Label_43f08ec5-d6d9-4227-8387-ccbfcb3632c4_Enabled">
    <vt:lpwstr>true</vt:lpwstr>
  </property>
  <property fmtid="{D5CDD505-2E9C-101B-9397-08002B2CF9AE}" pid="43" name="MSIP_Label_43f08ec5-d6d9-4227-8387-ccbfcb3632c4_SetDate">
    <vt:lpwstr>2025-07-14T13:44:05Z</vt:lpwstr>
  </property>
  <property fmtid="{D5CDD505-2E9C-101B-9397-08002B2CF9AE}" pid="44" name="MSIP_Label_43f08ec5-d6d9-4227-8387-ccbfcb3632c4_Method">
    <vt:lpwstr>Standard</vt:lpwstr>
  </property>
  <property fmtid="{D5CDD505-2E9C-101B-9397-08002B2CF9AE}" pid="45" name="MSIP_Label_43f08ec5-d6d9-4227-8387-ccbfcb3632c4_Name">
    <vt:lpwstr>Sweco Restricted</vt:lpwstr>
  </property>
  <property fmtid="{D5CDD505-2E9C-101B-9397-08002B2CF9AE}" pid="46" name="MSIP_Label_43f08ec5-d6d9-4227-8387-ccbfcb3632c4_SiteId">
    <vt:lpwstr>b7872ef0-9a00-4c18-8a4a-c7d25c778a9e</vt:lpwstr>
  </property>
  <property fmtid="{D5CDD505-2E9C-101B-9397-08002B2CF9AE}" pid="47" name="MSIP_Label_43f08ec5-d6d9-4227-8387-ccbfcb3632c4_ActionId">
    <vt:lpwstr>03247809-ac08-4fbf-a794-58c3db46c991</vt:lpwstr>
  </property>
  <property fmtid="{D5CDD505-2E9C-101B-9397-08002B2CF9AE}" pid="48" name="MSIP_Label_43f08ec5-d6d9-4227-8387-ccbfcb3632c4_ContentBits">
    <vt:lpwstr>0</vt:lpwstr>
  </property>
  <property fmtid="{D5CDD505-2E9C-101B-9397-08002B2CF9AE}" pid="49" name="_dlc_DocIdItemGuid">
    <vt:lpwstr>8e84dc37-5dc5-4ae0-a615-475d39a16c07</vt:lpwstr>
  </property>
</Properties>
</file>